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AAAC7" w14:textId="77777777" w:rsidR="00A937E1" w:rsidRPr="00CF757E" w:rsidRDefault="00A937E1" w:rsidP="00A937E1">
      <w:pPr>
        <w:autoSpaceDE w:val="0"/>
        <w:autoSpaceDN w:val="0"/>
        <w:adjustRightInd w:val="0"/>
        <w:jc w:val="center"/>
        <w:rPr>
          <w:b/>
          <w:bCs/>
          <w:lang w:val="en-US"/>
        </w:rPr>
      </w:pPr>
      <w:r w:rsidRPr="00CF757E">
        <w:rPr>
          <w:b/>
          <w:bCs/>
          <w:lang w:val="en-US"/>
        </w:rPr>
        <w:t>Response to Reviewers</w:t>
      </w:r>
    </w:p>
    <w:p w14:paraId="3729B318" w14:textId="77777777" w:rsidR="007C7032" w:rsidRDefault="009F494E" w:rsidP="00CF757E">
      <w:pPr>
        <w:spacing w:line="360" w:lineRule="auto"/>
        <w:jc w:val="center"/>
        <w:rPr>
          <w:b/>
          <w:color w:val="000000"/>
          <w:lang w:val="en-US"/>
        </w:rPr>
      </w:pPr>
      <w:r w:rsidRPr="009F494E">
        <w:rPr>
          <w:color w:val="000000"/>
          <w:lang w:val="en-US"/>
        </w:rPr>
        <w:br/>
      </w:r>
      <w:r w:rsidRPr="009F494E">
        <w:rPr>
          <w:b/>
          <w:color w:val="000000"/>
          <w:lang w:val="en-US"/>
        </w:rPr>
        <w:t>Referee: 1</w:t>
      </w:r>
    </w:p>
    <w:p w14:paraId="55C8689F" w14:textId="77777777" w:rsidR="009F494E" w:rsidRPr="00CF757E" w:rsidRDefault="009F494E" w:rsidP="009F494E">
      <w:pPr>
        <w:spacing w:line="360" w:lineRule="auto"/>
        <w:jc w:val="both"/>
        <w:rPr>
          <w:b/>
          <w:bCs/>
          <w:i/>
          <w:iCs/>
          <w:color w:val="000000"/>
          <w:lang w:val="en-US"/>
        </w:rPr>
      </w:pPr>
      <w:r w:rsidRPr="00CF757E">
        <w:rPr>
          <w:b/>
          <w:bCs/>
          <w:i/>
          <w:iCs/>
          <w:color w:val="000000"/>
          <w:lang w:val="en-US"/>
        </w:rPr>
        <w:t>Comments to the Author</w:t>
      </w:r>
    </w:p>
    <w:p w14:paraId="046291DA" w14:textId="77777777" w:rsidR="007C7032" w:rsidRDefault="009F494E" w:rsidP="00CF757E">
      <w:pPr>
        <w:spacing w:after="240"/>
        <w:jc w:val="both"/>
        <w:rPr>
          <w:color w:val="000000"/>
          <w:lang w:val="en-US"/>
        </w:rPr>
      </w:pPr>
      <w:bookmarkStart w:id="0" w:name="OLE_LINK1"/>
      <w:bookmarkStart w:id="1" w:name="OLE_LINK2"/>
      <w:r w:rsidRPr="009F494E">
        <w:rPr>
          <w:color w:val="000000"/>
          <w:lang w:val="en-US"/>
        </w:rPr>
        <w:t xml:space="preserve">This study presents a well-executed and compelling investigation into the first experimental formation of thiocarbonic acid in interstellar ice analogs under simulated astrophysical conditions, representing a significant advancement in the field. This work addresses a significant question in astrochemistry regarding the sulfur depletion problem and contributes valuable insights into the formation pathways of sulfur-bearing molecules in the interstellar medium. The selection of a full paper format is appropriate for the scope and depth of the presented work. The title is concise, unambiguous, and accurately reflects the content of the article, incorporating relevant search terms such as “experimental formation”, “thiocarbonic acid”, and “interstellar ice analogs”, thereby maximizing its discoverability. The abstract is well-structured and self-contained, effectively summarizing the key results, methodologies, and implications of the research without requiring reference to the main body of the text. The novelty of the study, namely the first experimental formation of thiocarbonic acid, is clearly stated, alongside the contextual relevance to astrochemistry and the sulfur depletion problem. This article is highly suitable for Physical Chemistry Chemical Physics, given the study’s emphasis on detailed physical chemistry experiments utilizing ice analogs, VUV spectroscopy, and mass spectrometry, complemented by state-of-the-art computational quantum chemistry to elucidate the underlying processes pertinent to astrochemistry. </w:t>
      </w:r>
      <w:bookmarkEnd w:id="0"/>
      <w:bookmarkEnd w:id="1"/>
      <w:r w:rsidRPr="009F494E">
        <w:rPr>
          <w:color w:val="000000"/>
          <w:lang w:val="en-US"/>
        </w:rPr>
        <w:t>Publication in PCCP is recommended following consideration of the minor points outlined below. Despite these limitations, it is clear that a tremendous amount of work has been done in both the experimental and theoretical sections.</w:t>
      </w:r>
    </w:p>
    <w:p w14:paraId="3AE97CE9" w14:textId="77777777" w:rsidR="00A733DE" w:rsidRPr="00CF757E" w:rsidRDefault="00A733DE" w:rsidP="00CF757E">
      <w:pPr>
        <w:spacing w:after="240"/>
        <w:jc w:val="both"/>
        <w:rPr>
          <w:color w:val="0070C0"/>
          <w:highlight w:val="yellow"/>
          <w:shd w:val="clear" w:color="auto" w:fill="FFFFFF"/>
          <w:lang w:val="en-US"/>
        </w:rPr>
      </w:pPr>
      <w:r w:rsidRPr="00CF757E">
        <w:rPr>
          <w:b/>
          <w:color w:val="0070C0"/>
          <w:lang w:val="en-US"/>
        </w:rPr>
        <w:t>Reply</w:t>
      </w:r>
      <w:r w:rsidRPr="00CF757E">
        <w:rPr>
          <w:color w:val="0070C0"/>
          <w:lang w:val="en-US"/>
        </w:rPr>
        <w:t xml:space="preserve">: Thank you very much for the careful review of our work and for providing us with suggestions. We replied to your </w:t>
      </w:r>
      <w:r w:rsidRPr="00CF757E">
        <w:rPr>
          <w:color w:val="0070C0"/>
          <w:shd w:val="clear" w:color="auto" w:fill="FFFFFF"/>
          <w:lang w:val="en-US"/>
        </w:rPr>
        <w:t xml:space="preserve">comments or suggestions below. All changes are </w:t>
      </w:r>
      <w:r w:rsidRPr="00CF757E">
        <w:rPr>
          <w:color w:val="0070C0"/>
          <w:lang w:val="en-US"/>
        </w:rPr>
        <w:t>highlighted in yellow in the revised manuscript.</w:t>
      </w:r>
    </w:p>
    <w:p w14:paraId="2E3F279A" w14:textId="2879E8A8" w:rsidR="00A05BC0" w:rsidRPr="00CF757E" w:rsidRDefault="009F494E" w:rsidP="00CF757E">
      <w:pPr>
        <w:spacing w:after="120"/>
        <w:jc w:val="both"/>
        <w:rPr>
          <w:b/>
          <w:color w:val="4472C4" w:themeColor="accent1"/>
          <w:lang w:val="en-US"/>
        </w:rPr>
      </w:pPr>
      <w:r w:rsidRPr="009F494E">
        <w:rPr>
          <w:color w:val="000000"/>
          <w:lang w:val="en-US"/>
        </w:rPr>
        <w:t>1. In Reference 22 related to the artic</w:t>
      </w:r>
      <w:r w:rsidR="007C7032">
        <w:rPr>
          <w:color w:val="000000"/>
          <w:lang w:val="en-US"/>
        </w:rPr>
        <w:t>l</w:t>
      </w:r>
      <w:r w:rsidRPr="009F494E">
        <w:rPr>
          <w:color w:val="000000"/>
          <w:lang w:val="en-US"/>
        </w:rPr>
        <w:t>e “On the formation of carbonic acid (H</w:t>
      </w:r>
      <w:r w:rsidRPr="009F494E">
        <w:rPr>
          <w:color w:val="000000"/>
          <w:vertAlign w:val="subscript"/>
          <w:lang w:val="en-US"/>
        </w:rPr>
        <w:t>2</w:t>
      </w:r>
      <w:r w:rsidRPr="009F494E">
        <w:rPr>
          <w:color w:val="000000"/>
          <w:lang w:val="en-US"/>
        </w:rPr>
        <w:t>CO</w:t>
      </w:r>
      <w:r w:rsidRPr="009F494E">
        <w:rPr>
          <w:color w:val="000000"/>
          <w:vertAlign w:val="subscript"/>
          <w:lang w:val="en-US"/>
        </w:rPr>
        <w:t>3</w:t>
      </w:r>
      <w:r w:rsidR="007C7032">
        <w:rPr>
          <w:color w:val="000000"/>
          <w:lang w:val="en-US"/>
        </w:rPr>
        <w:t xml:space="preserve">) </w:t>
      </w:r>
      <w:r w:rsidRPr="009F494E">
        <w:rPr>
          <w:color w:val="000000"/>
          <w:lang w:val="en-US"/>
        </w:rPr>
        <w:t>in solar system ices”, the work you cite examines two double-step mechanisms after H</w:t>
      </w:r>
      <w:r w:rsidRPr="009F494E">
        <w:rPr>
          <w:color w:val="000000"/>
          <w:vertAlign w:val="subscript"/>
          <w:lang w:val="en-US"/>
        </w:rPr>
        <w:t>2</w:t>
      </w:r>
      <w:r w:rsidRPr="009F494E">
        <w:rPr>
          <w:color w:val="000000"/>
          <w:lang w:val="en-US"/>
        </w:rPr>
        <w:t>O → OH + H reaction:</w:t>
      </w:r>
      <w:r w:rsidRPr="009F494E">
        <w:rPr>
          <w:color w:val="000000"/>
          <w:lang w:val="en-US"/>
        </w:rPr>
        <w:br/>
        <w:t>1) H + CO</w:t>
      </w:r>
      <w:r w:rsidRPr="009F494E">
        <w:rPr>
          <w:color w:val="000000"/>
          <w:vertAlign w:val="subscript"/>
          <w:lang w:val="en-US"/>
        </w:rPr>
        <w:t>2</w:t>
      </w:r>
      <w:r w:rsidRPr="009F494E">
        <w:rPr>
          <w:color w:val="000000"/>
          <w:lang w:val="en-US"/>
        </w:rPr>
        <w:t xml:space="preserve"> → HOCO (</w:t>
      </w:r>
      <w:r w:rsidRPr="009F494E">
        <w:rPr>
          <w:color w:val="000000"/>
        </w:rPr>
        <w:t>Δ</w:t>
      </w:r>
      <w:r w:rsidRPr="009F494E">
        <w:rPr>
          <w:color w:val="000000"/>
          <w:lang w:val="en-US"/>
        </w:rPr>
        <w:t>G = −11.7 kJ</w:t>
      </w:r>
      <w:r w:rsidR="007C7032">
        <w:rPr>
          <w:color w:val="000000"/>
          <w:lang w:val="en-US"/>
        </w:rPr>
        <w:t xml:space="preserve"> </w:t>
      </w:r>
      <w:r w:rsidRPr="009F494E">
        <w:rPr>
          <w:color w:val="000000"/>
          <w:lang w:val="en-US"/>
        </w:rPr>
        <w:t>mol</w:t>
      </w:r>
      <w:r w:rsidRPr="009F494E">
        <w:rPr>
          <w:color w:val="000000"/>
          <w:vertAlign w:val="superscript"/>
          <w:lang w:val="en-US"/>
        </w:rPr>
        <w:t>-1</w:t>
      </w:r>
      <w:r w:rsidRPr="009F494E">
        <w:rPr>
          <w:color w:val="000000"/>
          <w:lang w:val="en-US"/>
        </w:rPr>
        <w:t>) and HOCO + OH → H</w:t>
      </w:r>
      <w:r w:rsidRPr="009F494E">
        <w:rPr>
          <w:color w:val="000000"/>
          <w:vertAlign w:val="subscript"/>
          <w:lang w:val="en-US"/>
        </w:rPr>
        <w:t>2</w:t>
      </w:r>
      <w:r w:rsidRPr="009F494E">
        <w:rPr>
          <w:color w:val="000000"/>
          <w:lang w:val="en-US"/>
        </w:rPr>
        <w:t>CO</w:t>
      </w:r>
      <w:r w:rsidRPr="009F494E">
        <w:rPr>
          <w:color w:val="000000"/>
          <w:vertAlign w:val="subscript"/>
          <w:lang w:val="en-US"/>
        </w:rPr>
        <w:t>3</w:t>
      </w:r>
      <w:r w:rsidRPr="009F494E">
        <w:rPr>
          <w:color w:val="000000"/>
          <w:lang w:val="en-US"/>
        </w:rPr>
        <w:t>;</w:t>
      </w:r>
      <w:r w:rsidRPr="009F494E">
        <w:rPr>
          <w:color w:val="000000"/>
          <w:lang w:val="en-US"/>
        </w:rPr>
        <w:br/>
        <w:t>2) OH + CO</w:t>
      </w:r>
      <w:r w:rsidRPr="009F494E">
        <w:rPr>
          <w:color w:val="000000"/>
          <w:vertAlign w:val="subscript"/>
          <w:lang w:val="en-US"/>
        </w:rPr>
        <w:t>2</w:t>
      </w:r>
      <w:r w:rsidRPr="009F494E">
        <w:rPr>
          <w:color w:val="000000"/>
          <w:lang w:val="en-US"/>
        </w:rPr>
        <w:t xml:space="preserve"> → HOCOO (</w:t>
      </w:r>
      <w:r w:rsidRPr="009F494E">
        <w:rPr>
          <w:color w:val="000000"/>
        </w:rPr>
        <w:t>Δ</w:t>
      </w:r>
      <w:r w:rsidRPr="009F494E">
        <w:rPr>
          <w:color w:val="000000"/>
          <w:lang w:val="en-US"/>
        </w:rPr>
        <w:t>G = −26.4 kJ mol</w:t>
      </w:r>
      <w:r w:rsidRPr="009F494E">
        <w:rPr>
          <w:color w:val="000000"/>
          <w:vertAlign w:val="superscript"/>
          <w:lang w:val="en-US"/>
        </w:rPr>
        <w:t>-1</w:t>
      </w:r>
      <w:r w:rsidRPr="009F494E">
        <w:rPr>
          <w:color w:val="000000"/>
          <w:lang w:val="en-US"/>
        </w:rPr>
        <w:t>) and HOCOO + H → H</w:t>
      </w:r>
      <w:r w:rsidRPr="009F494E">
        <w:rPr>
          <w:color w:val="000000"/>
          <w:vertAlign w:val="subscript"/>
          <w:lang w:val="en-US"/>
        </w:rPr>
        <w:t>2</w:t>
      </w:r>
      <w:r w:rsidRPr="009F494E">
        <w:rPr>
          <w:color w:val="000000"/>
          <w:lang w:val="en-US"/>
        </w:rPr>
        <w:t>CO</w:t>
      </w:r>
      <w:r w:rsidRPr="009F494E">
        <w:rPr>
          <w:color w:val="000000"/>
          <w:vertAlign w:val="subscript"/>
          <w:lang w:val="en-US"/>
        </w:rPr>
        <w:t>3</w:t>
      </w:r>
      <w:r w:rsidRPr="009F494E">
        <w:rPr>
          <w:color w:val="000000"/>
          <w:lang w:val="en-US"/>
        </w:rPr>
        <w:t>.</w:t>
      </w:r>
      <w:r w:rsidRPr="009F494E">
        <w:rPr>
          <w:color w:val="000000"/>
          <w:lang w:val="en-US"/>
        </w:rPr>
        <w:br/>
        <w:t>Furthermore, the initial addition of the hydroxyl radical was found to be more exoergic compared to an atomic hydrogen addition. That same study noted the failure to detect the HOCOO radical. Even considering the oxygen-sulfur analogy, why was the reaction pathway SH + CS</w:t>
      </w:r>
      <w:r w:rsidRPr="009F494E">
        <w:rPr>
          <w:color w:val="000000"/>
          <w:vertAlign w:val="subscript"/>
          <w:lang w:val="en-US"/>
        </w:rPr>
        <w:t>2</w:t>
      </w:r>
      <w:r w:rsidRPr="009F494E">
        <w:rPr>
          <w:color w:val="000000"/>
          <w:lang w:val="en-US"/>
        </w:rPr>
        <w:t xml:space="preserve"> → HSCSS, HSCSS + H → H</w:t>
      </w:r>
      <w:r w:rsidRPr="009F494E">
        <w:rPr>
          <w:color w:val="000000"/>
          <w:vertAlign w:val="subscript"/>
          <w:lang w:val="en-US"/>
        </w:rPr>
        <w:t>2</w:t>
      </w:r>
      <w:r w:rsidRPr="009F494E">
        <w:rPr>
          <w:color w:val="000000"/>
          <w:lang w:val="en-US"/>
        </w:rPr>
        <w:t>CS</w:t>
      </w:r>
      <w:r w:rsidRPr="009F494E">
        <w:rPr>
          <w:color w:val="000000"/>
          <w:vertAlign w:val="subscript"/>
          <w:lang w:val="en-US"/>
        </w:rPr>
        <w:t>3</w:t>
      </w:r>
      <w:r w:rsidRPr="009F494E">
        <w:rPr>
          <w:color w:val="000000"/>
          <w:lang w:val="en-US"/>
        </w:rPr>
        <w:t xml:space="preserve"> not considered a priori, while only H + CS2 → HSCS, SH + HSCS → H</w:t>
      </w:r>
      <w:r w:rsidRPr="009F494E">
        <w:rPr>
          <w:color w:val="000000"/>
          <w:vertAlign w:val="subscript"/>
          <w:lang w:val="en-US"/>
        </w:rPr>
        <w:t>2</w:t>
      </w:r>
      <w:r w:rsidRPr="009F494E">
        <w:rPr>
          <w:color w:val="000000"/>
          <w:lang w:val="en-US"/>
        </w:rPr>
        <w:t>CS</w:t>
      </w:r>
      <w:r w:rsidRPr="009F494E">
        <w:rPr>
          <w:color w:val="000000"/>
          <w:vertAlign w:val="subscript"/>
          <w:lang w:val="en-US"/>
        </w:rPr>
        <w:t>3</w:t>
      </w:r>
      <w:r w:rsidRPr="009F494E">
        <w:rPr>
          <w:color w:val="000000"/>
          <w:lang w:val="en-US"/>
        </w:rPr>
        <w:t xml:space="preserve"> (Scheme 1, Figure 10, equations 2 and 3 in your work) was examined? Specifically, was the radical HSCSS not observed in this case? It would be of interest to see a comparison of the energetic differences between the two channels for sulfur.</w:t>
      </w:r>
      <w:r w:rsidRPr="009F494E">
        <w:rPr>
          <w:color w:val="000000"/>
          <w:lang w:val="en-US"/>
        </w:rPr>
        <w:br/>
      </w:r>
    </w:p>
    <w:p w14:paraId="1D8D8592" w14:textId="37668CD3" w:rsidR="00A24471" w:rsidRPr="00CF757E" w:rsidRDefault="00696F2C" w:rsidP="00CF757E">
      <w:pPr>
        <w:spacing w:after="240"/>
        <w:jc w:val="both"/>
        <w:rPr>
          <w:b/>
          <w:color w:val="0070C0"/>
          <w:lang w:val="en-US"/>
        </w:rPr>
      </w:pPr>
      <w:r w:rsidRPr="00CF757E">
        <w:rPr>
          <w:b/>
          <w:color w:val="4472C4" w:themeColor="accent1"/>
          <w:lang w:val="en-US"/>
        </w:rPr>
        <w:t>Reply</w:t>
      </w:r>
      <w:r w:rsidRPr="00CF757E">
        <w:rPr>
          <w:color w:val="0070C0"/>
          <w:lang w:val="en-US"/>
        </w:rPr>
        <w:t xml:space="preserve">: </w:t>
      </w:r>
      <w:r w:rsidR="002E5CBA" w:rsidRPr="00CF757E">
        <w:rPr>
          <w:color w:val="0070C0"/>
          <w:lang w:val="en-US"/>
        </w:rPr>
        <w:t>Thank you for your comment</w:t>
      </w:r>
      <w:r w:rsidR="00E010F0">
        <w:rPr>
          <w:color w:val="0070C0"/>
          <w:lang w:val="en-US"/>
        </w:rPr>
        <w:t>.</w:t>
      </w:r>
      <w:r w:rsidR="002E5CBA" w:rsidRPr="00CF757E">
        <w:rPr>
          <w:color w:val="0070C0"/>
          <w:lang w:val="en-US"/>
        </w:rPr>
        <w:t xml:space="preserve"> </w:t>
      </w:r>
      <w:r w:rsidR="00E010F0">
        <w:rPr>
          <w:color w:val="0070C0"/>
          <w:lang w:val="en-US"/>
        </w:rPr>
        <w:t>T</w:t>
      </w:r>
      <w:r w:rsidR="002E5CBA" w:rsidRPr="00CF757E">
        <w:rPr>
          <w:color w:val="0070C0"/>
          <w:lang w:val="en-US"/>
        </w:rPr>
        <w:t>he second possible reaction pathway (SH + CS</w:t>
      </w:r>
      <w:r w:rsidR="002E5CBA" w:rsidRPr="00CF757E">
        <w:rPr>
          <w:color w:val="0070C0"/>
          <w:vertAlign w:val="subscript"/>
          <w:lang w:val="en-US"/>
        </w:rPr>
        <w:t>2</w:t>
      </w:r>
      <w:r w:rsidR="002E5CBA" w:rsidRPr="00CF757E">
        <w:rPr>
          <w:color w:val="0070C0"/>
          <w:lang w:val="en-US"/>
        </w:rPr>
        <w:t xml:space="preserve"> → HSCSS, HSCSS + H → H</w:t>
      </w:r>
      <w:r w:rsidR="002E5CBA" w:rsidRPr="00CF757E">
        <w:rPr>
          <w:color w:val="0070C0"/>
          <w:vertAlign w:val="subscript"/>
          <w:lang w:val="en-US"/>
        </w:rPr>
        <w:t>2</w:t>
      </w:r>
      <w:r w:rsidR="002E5CBA" w:rsidRPr="00CF757E">
        <w:rPr>
          <w:color w:val="0070C0"/>
          <w:lang w:val="en-US"/>
        </w:rPr>
        <w:t>CS</w:t>
      </w:r>
      <w:r w:rsidR="002E5CBA" w:rsidRPr="00CF757E">
        <w:rPr>
          <w:color w:val="0070C0"/>
          <w:vertAlign w:val="subscript"/>
          <w:lang w:val="en-US"/>
        </w:rPr>
        <w:t>3</w:t>
      </w:r>
      <w:r w:rsidR="002E5CBA" w:rsidRPr="00CF757E">
        <w:rPr>
          <w:color w:val="0070C0"/>
          <w:lang w:val="en-US"/>
        </w:rPr>
        <w:t>) was not considered</w:t>
      </w:r>
      <w:r w:rsidR="0085513A" w:rsidRPr="00CF757E">
        <w:rPr>
          <w:color w:val="0070C0"/>
          <w:lang w:val="en-US"/>
        </w:rPr>
        <w:t xml:space="preserve"> for two reasons: the HSCSS radical was not observed </w:t>
      </w:r>
      <w:r w:rsidR="00795059">
        <w:rPr>
          <w:color w:val="0070C0"/>
          <w:lang w:val="en-US"/>
        </w:rPr>
        <w:t>from our</w:t>
      </w:r>
      <w:r w:rsidR="00795059" w:rsidRPr="00CF757E">
        <w:rPr>
          <w:color w:val="0070C0"/>
          <w:lang w:val="en-US"/>
        </w:rPr>
        <w:t xml:space="preserve"> </w:t>
      </w:r>
      <w:r w:rsidR="00795059">
        <w:rPr>
          <w:color w:val="0070C0"/>
          <w:lang w:val="en-US"/>
        </w:rPr>
        <w:t>FT</w:t>
      </w:r>
      <w:r w:rsidR="0085513A" w:rsidRPr="00CF757E">
        <w:rPr>
          <w:color w:val="0070C0"/>
          <w:lang w:val="en-US"/>
        </w:rPr>
        <w:t xml:space="preserve">IR </w:t>
      </w:r>
      <w:r w:rsidR="0025335C">
        <w:rPr>
          <w:color w:val="0070C0"/>
          <w:lang w:val="en-US"/>
        </w:rPr>
        <w:t>results</w:t>
      </w:r>
      <w:r w:rsidR="00795059" w:rsidRPr="00CF757E">
        <w:rPr>
          <w:color w:val="0070C0"/>
          <w:lang w:val="en-US"/>
        </w:rPr>
        <w:t xml:space="preserve"> </w:t>
      </w:r>
      <w:r w:rsidR="00CE19DD" w:rsidRPr="00CF757E">
        <w:rPr>
          <w:color w:val="0070C0"/>
          <w:lang w:val="en-US"/>
        </w:rPr>
        <w:t>(</w:t>
      </w:r>
      <w:r w:rsidR="0085513A" w:rsidRPr="00CF757E">
        <w:rPr>
          <w:color w:val="0070C0"/>
          <w:lang w:val="en-US"/>
        </w:rPr>
        <w:t xml:space="preserve">Figure 3) and the </w:t>
      </w:r>
      <w:r w:rsidR="008B6AD3" w:rsidRPr="00CF757E">
        <w:rPr>
          <w:color w:val="0070C0"/>
          <w:lang w:val="en-US"/>
        </w:rPr>
        <w:t>first addition (SH + CS</w:t>
      </w:r>
      <w:r w:rsidR="008B6AD3" w:rsidRPr="00CF757E">
        <w:rPr>
          <w:color w:val="0070C0"/>
          <w:vertAlign w:val="subscript"/>
          <w:lang w:val="en-US"/>
        </w:rPr>
        <w:t>2</w:t>
      </w:r>
      <w:r w:rsidR="008B6AD3" w:rsidRPr="00CF757E">
        <w:rPr>
          <w:color w:val="0070C0"/>
          <w:lang w:val="en-US"/>
        </w:rPr>
        <w:t xml:space="preserve"> → HSCSS, </w:t>
      </w:r>
      <w:r w:rsidR="008B6AD3" w:rsidRPr="00CF757E">
        <w:rPr>
          <w:color w:val="0070C0"/>
        </w:rPr>
        <w:t>Δ</w:t>
      </w:r>
      <w:proofErr w:type="spellStart"/>
      <w:r w:rsidR="008B6AD3" w:rsidRPr="00CF757E">
        <w:rPr>
          <w:color w:val="0070C0"/>
          <w:vertAlign w:val="subscript"/>
          <w:lang w:val="en-US"/>
        </w:rPr>
        <w:t>r</w:t>
      </w:r>
      <w:r w:rsidR="008B6AD3" w:rsidRPr="00CF757E">
        <w:rPr>
          <w:color w:val="0070C0"/>
          <w:lang w:val="en-US"/>
        </w:rPr>
        <w:t>G</w:t>
      </w:r>
      <w:proofErr w:type="spellEnd"/>
      <w:r w:rsidR="008B6AD3" w:rsidRPr="00CF757E">
        <w:rPr>
          <w:color w:val="0070C0"/>
          <w:vertAlign w:val="subscript"/>
          <w:lang w:val="en-US"/>
        </w:rPr>
        <w:t xml:space="preserve"> </w:t>
      </w:r>
      <w:r w:rsidR="008B6AD3" w:rsidRPr="00CF757E">
        <w:rPr>
          <w:color w:val="0070C0"/>
          <w:lang w:val="en-US"/>
        </w:rPr>
        <w:t>= −</w:t>
      </w:r>
      <w:r w:rsidR="005205F8" w:rsidRPr="00CF757E">
        <w:rPr>
          <w:color w:val="0070C0"/>
          <w:lang w:val="en-US"/>
        </w:rPr>
        <w:t>2</w:t>
      </w:r>
      <w:r w:rsidR="006B34C9">
        <w:rPr>
          <w:color w:val="0070C0"/>
          <w:lang w:val="en-US"/>
        </w:rPr>
        <w:t>2</w:t>
      </w:r>
      <w:r w:rsidR="008B6AD3" w:rsidRPr="00CF757E">
        <w:rPr>
          <w:color w:val="0070C0"/>
          <w:lang w:val="en-US"/>
        </w:rPr>
        <w:t xml:space="preserve"> kJ </w:t>
      </w:r>
      <w:proofErr w:type="spellStart"/>
      <w:r w:rsidR="008B6AD3" w:rsidRPr="00CF757E">
        <w:rPr>
          <w:color w:val="0070C0"/>
          <w:lang w:val="en-US"/>
        </w:rPr>
        <w:t>mol</w:t>
      </w:r>
      <w:proofErr w:type="spellEnd"/>
      <w:r w:rsidR="009C7A57">
        <w:rPr>
          <w:color w:val="0070C0"/>
          <w:vertAlign w:val="superscript"/>
          <w:lang w:val="en-US"/>
        </w:rPr>
        <w:t>–</w:t>
      </w:r>
      <w:r w:rsidR="008B6AD3" w:rsidRPr="00CF757E">
        <w:rPr>
          <w:color w:val="0070C0"/>
          <w:vertAlign w:val="superscript"/>
          <w:lang w:val="en-US"/>
        </w:rPr>
        <w:t>1</w:t>
      </w:r>
      <w:r w:rsidR="008B6AD3" w:rsidRPr="00CF757E">
        <w:rPr>
          <w:color w:val="0070C0"/>
          <w:lang w:val="en-US"/>
        </w:rPr>
        <w:t xml:space="preserve">) </w:t>
      </w:r>
      <w:r w:rsidR="0085513A" w:rsidRPr="00CF757E">
        <w:rPr>
          <w:color w:val="0070C0"/>
          <w:lang w:val="en-US"/>
        </w:rPr>
        <w:t>is</w:t>
      </w:r>
      <w:r w:rsidR="009653ED" w:rsidRPr="00CF757E">
        <w:rPr>
          <w:color w:val="0070C0"/>
          <w:lang w:val="en-US"/>
        </w:rPr>
        <w:t xml:space="preserve"> 4</w:t>
      </w:r>
      <w:r w:rsidR="006B34C9">
        <w:rPr>
          <w:color w:val="0070C0"/>
          <w:lang w:val="en-US"/>
        </w:rPr>
        <w:t>3</w:t>
      </w:r>
      <w:r w:rsidR="009653ED" w:rsidRPr="00CF757E">
        <w:rPr>
          <w:color w:val="0070C0"/>
          <w:lang w:val="en-US"/>
        </w:rPr>
        <w:t xml:space="preserve"> kJ </w:t>
      </w:r>
      <w:proofErr w:type="spellStart"/>
      <w:r w:rsidR="009653ED" w:rsidRPr="00CF757E">
        <w:rPr>
          <w:color w:val="0070C0"/>
          <w:lang w:val="en-US"/>
        </w:rPr>
        <w:t>mol</w:t>
      </w:r>
      <w:proofErr w:type="spellEnd"/>
      <w:r w:rsidR="009653ED" w:rsidRPr="00CF757E">
        <w:rPr>
          <w:color w:val="0070C0"/>
          <w:vertAlign w:val="superscript"/>
          <w:lang w:val="en-US"/>
        </w:rPr>
        <w:t xml:space="preserve">–1 </w:t>
      </w:r>
      <w:r w:rsidR="008B6AD3" w:rsidRPr="00CF757E">
        <w:rPr>
          <w:color w:val="0070C0"/>
          <w:lang w:val="en-US"/>
        </w:rPr>
        <w:t>less</w:t>
      </w:r>
      <w:r w:rsidR="0085513A" w:rsidRPr="00CF757E">
        <w:rPr>
          <w:color w:val="0070C0"/>
          <w:lang w:val="en-US"/>
        </w:rPr>
        <w:t xml:space="preserve"> </w:t>
      </w:r>
      <w:r w:rsidR="008B6AD3" w:rsidRPr="00CF757E">
        <w:rPr>
          <w:color w:val="0070C0"/>
          <w:lang w:val="en-US"/>
        </w:rPr>
        <w:t>ex</w:t>
      </w:r>
      <w:r w:rsidR="0085513A" w:rsidRPr="00CF757E">
        <w:rPr>
          <w:color w:val="0070C0"/>
          <w:lang w:val="en-US"/>
        </w:rPr>
        <w:t>oergic</w:t>
      </w:r>
      <w:r w:rsidR="00FE0ACC" w:rsidRPr="00CF757E">
        <w:rPr>
          <w:color w:val="0070C0"/>
          <w:lang w:val="en-US"/>
        </w:rPr>
        <w:t xml:space="preserve">, </w:t>
      </w:r>
      <w:r w:rsidR="0085513A" w:rsidRPr="00CF757E">
        <w:rPr>
          <w:color w:val="0070C0"/>
          <w:lang w:val="en-US"/>
        </w:rPr>
        <w:t>compare</w:t>
      </w:r>
      <w:r w:rsidR="002B4DF8" w:rsidRPr="00CF757E">
        <w:rPr>
          <w:color w:val="0070C0"/>
          <w:lang w:val="en-US"/>
        </w:rPr>
        <w:t>d</w:t>
      </w:r>
      <w:r w:rsidR="0085513A" w:rsidRPr="00CF757E">
        <w:rPr>
          <w:color w:val="0070C0"/>
          <w:lang w:val="en-US"/>
        </w:rPr>
        <w:t xml:space="preserve"> to</w:t>
      </w:r>
      <w:r w:rsidR="00431A7B" w:rsidRPr="00CF757E">
        <w:rPr>
          <w:color w:val="0070C0"/>
          <w:lang w:val="en-US"/>
        </w:rPr>
        <w:t xml:space="preserve"> the one of</w:t>
      </w:r>
      <w:r w:rsidR="0085513A" w:rsidRPr="00CF757E">
        <w:rPr>
          <w:color w:val="0070C0"/>
          <w:lang w:val="en-US"/>
        </w:rPr>
        <w:t xml:space="preserve"> the other reaction</w:t>
      </w:r>
      <w:r w:rsidR="0085513A" w:rsidRPr="00CF757E">
        <w:rPr>
          <w:color w:val="0070C0"/>
          <w:vertAlign w:val="superscript"/>
          <w:lang w:val="en-US"/>
        </w:rPr>
        <w:t xml:space="preserve"> </w:t>
      </w:r>
      <w:r w:rsidR="0085513A" w:rsidRPr="00CF757E">
        <w:rPr>
          <w:color w:val="0070C0"/>
          <w:lang w:val="en-US"/>
        </w:rPr>
        <w:t>pathway (H + CS</w:t>
      </w:r>
      <w:r w:rsidR="0085513A" w:rsidRPr="00CF757E">
        <w:rPr>
          <w:color w:val="0070C0"/>
          <w:vertAlign w:val="subscript"/>
          <w:lang w:val="en-US"/>
        </w:rPr>
        <w:t>2</w:t>
      </w:r>
      <w:r w:rsidR="0085513A" w:rsidRPr="00CF757E">
        <w:rPr>
          <w:color w:val="0070C0"/>
          <w:lang w:val="en-US"/>
        </w:rPr>
        <w:t xml:space="preserve"> → </w:t>
      </w:r>
      <w:r w:rsidR="008B6AD3" w:rsidRPr="00CF757E">
        <w:rPr>
          <w:color w:val="0070C0"/>
          <w:lang w:val="en-US"/>
        </w:rPr>
        <w:t xml:space="preserve">HSCS, </w:t>
      </w:r>
      <w:r w:rsidR="008B6AD3" w:rsidRPr="00CF757E">
        <w:rPr>
          <w:color w:val="0070C0"/>
        </w:rPr>
        <w:t>Δ</w:t>
      </w:r>
      <w:proofErr w:type="spellStart"/>
      <w:r w:rsidR="008B6AD3" w:rsidRPr="00CF757E">
        <w:rPr>
          <w:color w:val="0070C0"/>
          <w:vertAlign w:val="subscript"/>
          <w:lang w:val="en-US"/>
        </w:rPr>
        <w:t>r</w:t>
      </w:r>
      <w:r w:rsidR="008B6AD3" w:rsidRPr="00CF757E">
        <w:rPr>
          <w:color w:val="0070C0"/>
          <w:lang w:val="en-US"/>
        </w:rPr>
        <w:t>G</w:t>
      </w:r>
      <w:proofErr w:type="spellEnd"/>
      <w:r w:rsidR="008B6AD3" w:rsidRPr="00CF757E">
        <w:rPr>
          <w:color w:val="0070C0"/>
          <w:lang w:val="en-US"/>
        </w:rPr>
        <w:t xml:space="preserve"> = −65 kJ mol</w:t>
      </w:r>
      <w:r w:rsidR="008B6AD3" w:rsidRPr="00CF757E">
        <w:rPr>
          <w:color w:val="0070C0"/>
          <w:vertAlign w:val="superscript"/>
          <w:lang w:val="en-US"/>
        </w:rPr>
        <w:t>-1</w:t>
      </w:r>
      <w:r w:rsidR="0085513A" w:rsidRPr="00CF757E">
        <w:rPr>
          <w:color w:val="0070C0"/>
          <w:lang w:val="en-US"/>
        </w:rPr>
        <w:t xml:space="preserve">). </w:t>
      </w:r>
    </w:p>
    <w:p w14:paraId="70CF5995" w14:textId="348C271F" w:rsidR="001175C7" w:rsidRDefault="0085513A" w:rsidP="00CF757E">
      <w:pPr>
        <w:spacing w:after="240"/>
        <w:jc w:val="both"/>
        <w:rPr>
          <w:color w:val="0070C0"/>
          <w:lang w:val="en-US"/>
        </w:rPr>
      </w:pPr>
      <w:r w:rsidRPr="00CF757E">
        <w:rPr>
          <w:color w:val="0070C0"/>
          <w:lang w:val="en-US"/>
        </w:rPr>
        <w:t xml:space="preserve">For clarification we </w:t>
      </w:r>
      <w:r w:rsidR="006F1C40">
        <w:rPr>
          <w:color w:val="0070C0"/>
          <w:lang w:val="en-US"/>
        </w:rPr>
        <w:t xml:space="preserve">have </w:t>
      </w:r>
      <w:r w:rsidRPr="00CF757E">
        <w:rPr>
          <w:color w:val="0070C0"/>
          <w:lang w:val="en-US"/>
        </w:rPr>
        <w:t>add</w:t>
      </w:r>
      <w:r w:rsidR="000F6A90" w:rsidRPr="00CF757E">
        <w:rPr>
          <w:color w:val="0070C0"/>
          <w:lang w:val="en-US"/>
        </w:rPr>
        <w:t>ed</w:t>
      </w:r>
      <w:r w:rsidRPr="00CF757E">
        <w:rPr>
          <w:color w:val="0070C0"/>
          <w:lang w:val="en-US"/>
        </w:rPr>
        <w:t xml:space="preserve"> </w:t>
      </w:r>
      <w:r w:rsidR="001175C7">
        <w:rPr>
          <w:color w:val="0070C0"/>
          <w:lang w:val="en-US"/>
        </w:rPr>
        <w:t xml:space="preserve">the sentences </w:t>
      </w:r>
      <w:r w:rsidRPr="00CF757E">
        <w:rPr>
          <w:color w:val="0070C0"/>
          <w:lang w:val="en-US"/>
        </w:rPr>
        <w:t>in the</w:t>
      </w:r>
      <w:r w:rsidR="00BA5AF1" w:rsidRPr="00CF757E">
        <w:rPr>
          <w:color w:val="0070C0"/>
          <w:lang w:val="en-US"/>
        </w:rPr>
        <w:t xml:space="preserve"> </w:t>
      </w:r>
      <w:r w:rsidR="00A24471" w:rsidRPr="00CF757E">
        <w:rPr>
          <w:color w:val="0070C0"/>
          <w:lang w:val="en-US"/>
        </w:rPr>
        <w:t>introduction</w:t>
      </w:r>
      <w:r w:rsidRPr="00CF757E">
        <w:rPr>
          <w:color w:val="0070C0"/>
          <w:lang w:val="en-US"/>
        </w:rPr>
        <w:t xml:space="preserve"> section</w:t>
      </w:r>
      <w:r w:rsidR="00A24471" w:rsidRPr="00CF757E">
        <w:rPr>
          <w:color w:val="0070C0"/>
          <w:lang w:val="en-US"/>
        </w:rPr>
        <w:t xml:space="preserve"> (page 4)</w:t>
      </w:r>
      <w:r w:rsidRPr="00CF757E">
        <w:rPr>
          <w:color w:val="0070C0"/>
          <w:lang w:val="en-US"/>
        </w:rPr>
        <w:t xml:space="preserve">: </w:t>
      </w:r>
    </w:p>
    <w:p w14:paraId="5949F40D" w14:textId="3A1478AF" w:rsidR="00583E10" w:rsidRPr="00CF757E" w:rsidRDefault="0085513A" w:rsidP="00CF757E">
      <w:pPr>
        <w:spacing w:after="240"/>
        <w:jc w:val="both"/>
        <w:rPr>
          <w:rStyle w:val="gmail-apple-converted-space"/>
          <w:color w:val="0070C0"/>
          <w:highlight w:val="yellow"/>
          <w:lang w:val="en-US"/>
        </w:rPr>
      </w:pPr>
      <w:r w:rsidRPr="00CF757E">
        <w:rPr>
          <w:color w:val="0070C0"/>
          <w:highlight w:val="yellow"/>
          <w:lang w:val="en-US"/>
        </w:rPr>
        <w:lastRenderedPageBreak/>
        <w:t>“</w:t>
      </w:r>
      <w:r w:rsidR="00583E10" w:rsidRPr="00CF757E">
        <w:rPr>
          <w:color w:val="0070C0"/>
          <w:highlight w:val="yellow"/>
          <w:lang w:val="en-US"/>
        </w:rPr>
        <w:t>An alternative reaction pathway</w:t>
      </w:r>
      <w:r w:rsidR="003A1D0E" w:rsidRPr="00CF757E">
        <w:rPr>
          <w:color w:val="0070C0"/>
          <w:highlight w:val="yellow"/>
          <w:lang w:val="en-US"/>
        </w:rPr>
        <w:t xml:space="preserve"> </w:t>
      </w:r>
      <w:r w:rsidR="00E010F0" w:rsidRPr="00CF757E">
        <w:rPr>
          <w:color w:val="0070C0"/>
          <w:highlight w:val="yellow"/>
          <w:lang w:val="en-US"/>
        </w:rPr>
        <w:t xml:space="preserve">following </w:t>
      </w:r>
      <w:r w:rsidR="003A1D0E" w:rsidRPr="00CF757E">
        <w:rPr>
          <w:color w:val="0070C0"/>
          <w:highlight w:val="yellow"/>
          <w:lang w:val="en-US"/>
        </w:rPr>
        <w:t>H</w:t>
      </w:r>
      <w:r w:rsidR="003A1D0E" w:rsidRPr="00CF757E">
        <w:rPr>
          <w:color w:val="0070C0"/>
          <w:highlight w:val="yellow"/>
          <w:vertAlign w:val="subscript"/>
          <w:lang w:val="en-US"/>
        </w:rPr>
        <w:t>2</w:t>
      </w:r>
      <w:r w:rsidR="003A1D0E" w:rsidRPr="00CF757E">
        <w:rPr>
          <w:color w:val="0070C0"/>
          <w:highlight w:val="yellow"/>
          <w:lang w:val="en-US"/>
        </w:rPr>
        <w:t xml:space="preserve">S </w:t>
      </w:r>
      <w:r w:rsidR="0046217D" w:rsidRPr="00CF757E">
        <w:rPr>
          <w:color w:val="0070C0"/>
          <w:highlight w:val="yellow"/>
          <w:lang w:val="en-US"/>
        </w:rPr>
        <w:t xml:space="preserve">homolysis </w:t>
      </w:r>
      <w:r w:rsidR="003A1D0E" w:rsidRPr="00CF757E">
        <w:rPr>
          <w:color w:val="0070C0"/>
          <w:highlight w:val="yellow"/>
          <w:lang w:val="en-US"/>
        </w:rPr>
        <w:t>(Equation 1)</w:t>
      </w:r>
      <w:r w:rsidR="00583E10" w:rsidRPr="00CF757E">
        <w:rPr>
          <w:color w:val="0070C0"/>
          <w:highlight w:val="yellow"/>
          <w:lang w:val="en-US"/>
        </w:rPr>
        <w:t xml:space="preserve"> is shown </w:t>
      </w:r>
      <w:r w:rsidR="00BC05D2">
        <w:rPr>
          <w:color w:val="0070C0"/>
          <w:highlight w:val="yellow"/>
          <w:lang w:val="en-US"/>
        </w:rPr>
        <w:t>in</w:t>
      </w:r>
      <w:r w:rsidR="00BC05D2" w:rsidRPr="00CF757E">
        <w:rPr>
          <w:color w:val="0070C0"/>
          <w:highlight w:val="yellow"/>
          <w:lang w:val="en-US"/>
        </w:rPr>
        <w:t xml:space="preserve"> </w:t>
      </w:r>
      <w:r w:rsidR="003A1D0E" w:rsidRPr="00CF757E">
        <w:rPr>
          <w:color w:val="0070C0"/>
          <w:highlight w:val="yellow"/>
          <w:lang w:val="en-US"/>
        </w:rPr>
        <w:t>Equations</w:t>
      </w:r>
      <w:r w:rsidR="00583E10" w:rsidRPr="00CF757E">
        <w:rPr>
          <w:color w:val="0070C0"/>
          <w:highlight w:val="yellow"/>
          <w:lang w:val="en-US"/>
        </w:rPr>
        <w:t xml:space="preserve"> (2’) and (3’). </w:t>
      </w:r>
      <w:r w:rsidR="007C3DCA" w:rsidRPr="00CF757E">
        <w:rPr>
          <w:color w:val="0070C0"/>
          <w:highlight w:val="yellow"/>
          <w:lang w:val="en-US"/>
        </w:rPr>
        <w:t xml:space="preserve">However, </w:t>
      </w:r>
      <w:r w:rsidR="007C3DCA">
        <w:rPr>
          <w:color w:val="0070C0"/>
          <w:highlight w:val="yellow"/>
          <w:lang w:val="en-US"/>
        </w:rPr>
        <w:t>b</w:t>
      </w:r>
      <w:r w:rsidR="0046217D" w:rsidRPr="00CF757E">
        <w:rPr>
          <w:color w:val="0070C0"/>
          <w:highlight w:val="yellow"/>
          <w:lang w:val="en-US"/>
        </w:rPr>
        <w:t xml:space="preserve">ased on the study from Zheng and Kaiser on the formation </w:t>
      </w:r>
      <w:r w:rsidR="00583E10" w:rsidRPr="00CF757E">
        <w:rPr>
          <w:color w:val="0070C0"/>
          <w:highlight w:val="yellow"/>
          <w:lang w:val="en-US"/>
        </w:rPr>
        <w:t>of carbonic acid,</w:t>
      </w:r>
      <w:r w:rsidR="00583E10" w:rsidRPr="00CF757E">
        <w:rPr>
          <w:color w:val="0070C0"/>
          <w:highlight w:val="yellow"/>
          <w:vertAlign w:val="superscript"/>
          <w:lang w:val="en-US"/>
        </w:rPr>
        <w:t>2</w:t>
      </w:r>
      <w:r w:rsidR="00E370E7">
        <w:rPr>
          <w:color w:val="0070C0"/>
          <w:highlight w:val="yellow"/>
          <w:vertAlign w:val="superscript"/>
          <w:lang w:val="en-US"/>
        </w:rPr>
        <w:t>5</w:t>
      </w:r>
      <w:r w:rsidR="00583E10" w:rsidRPr="00CF757E">
        <w:rPr>
          <w:color w:val="0070C0"/>
          <w:highlight w:val="yellow"/>
          <w:lang w:val="en-US"/>
        </w:rPr>
        <w:t xml:space="preserve"> this </w:t>
      </w:r>
      <w:r w:rsidR="006C09F5" w:rsidRPr="00CF757E">
        <w:rPr>
          <w:color w:val="0070C0"/>
          <w:highlight w:val="yellow"/>
          <w:lang w:val="en-US"/>
        </w:rPr>
        <w:t xml:space="preserve">pathway leading </w:t>
      </w:r>
      <w:r w:rsidR="00583E10" w:rsidRPr="00CF757E">
        <w:rPr>
          <w:color w:val="0070C0"/>
          <w:highlight w:val="yellow"/>
          <w:lang w:val="en-US"/>
        </w:rPr>
        <w:t>to the formation of thiocarbonic acid was ruled out</w:t>
      </w:r>
      <w:r w:rsidR="00763830">
        <w:rPr>
          <w:color w:val="0070C0"/>
          <w:highlight w:val="yellow"/>
          <w:lang w:val="en-US"/>
        </w:rPr>
        <w:t>,</w:t>
      </w:r>
      <w:r w:rsidR="00583E10" w:rsidRPr="00CF757E">
        <w:rPr>
          <w:color w:val="0070C0"/>
          <w:highlight w:val="yellow"/>
          <w:lang w:val="en-US"/>
        </w:rPr>
        <w:t xml:space="preserve"> as in </w:t>
      </w:r>
      <w:r w:rsidR="002B7F02" w:rsidRPr="00CF757E">
        <w:rPr>
          <w:color w:val="0070C0"/>
          <w:highlight w:val="yellow"/>
          <w:lang w:val="en-US"/>
        </w:rPr>
        <w:t>our</w:t>
      </w:r>
      <w:r w:rsidR="00583E10" w:rsidRPr="00CF757E">
        <w:rPr>
          <w:color w:val="0070C0"/>
          <w:highlight w:val="yellow"/>
          <w:lang w:val="en-US"/>
        </w:rPr>
        <w:t xml:space="preserve"> case </w:t>
      </w:r>
      <w:r w:rsidR="00BA5AF1" w:rsidRPr="00CF757E">
        <w:rPr>
          <w:color w:val="0070C0"/>
          <w:highlight w:val="yellow"/>
          <w:lang w:val="en-US"/>
        </w:rPr>
        <w:t>reaction</w:t>
      </w:r>
      <w:r w:rsidR="00583E10" w:rsidRPr="00CF757E">
        <w:rPr>
          <w:color w:val="0070C0"/>
          <w:highlight w:val="yellow"/>
          <w:lang w:val="en-US"/>
        </w:rPr>
        <w:t xml:space="preserve"> </w:t>
      </w:r>
      <w:r w:rsidR="003A1D0E" w:rsidRPr="00CF757E">
        <w:rPr>
          <w:color w:val="0070C0"/>
          <w:highlight w:val="yellow"/>
          <w:lang w:val="en-US"/>
        </w:rPr>
        <w:t>(</w:t>
      </w:r>
      <w:r w:rsidR="00583E10" w:rsidRPr="00CF757E">
        <w:rPr>
          <w:color w:val="0070C0"/>
          <w:highlight w:val="yellow"/>
          <w:lang w:val="en-US"/>
        </w:rPr>
        <w:t>2’</w:t>
      </w:r>
      <w:r w:rsidR="00BA5AF1" w:rsidRPr="00CF757E">
        <w:rPr>
          <w:color w:val="0070C0"/>
          <w:highlight w:val="yellow"/>
          <w:lang w:val="en-US"/>
        </w:rPr>
        <w:t>)</w:t>
      </w:r>
      <w:r w:rsidR="00583E10" w:rsidRPr="00CF757E">
        <w:rPr>
          <w:color w:val="0070C0"/>
          <w:highlight w:val="yellow"/>
          <w:lang w:val="en-US"/>
        </w:rPr>
        <w:t xml:space="preserve"> is 4</w:t>
      </w:r>
      <w:r w:rsidR="006B34C9">
        <w:rPr>
          <w:color w:val="0070C0"/>
          <w:highlight w:val="yellow"/>
          <w:lang w:val="en-US"/>
        </w:rPr>
        <w:t>3</w:t>
      </w:r>
      <w:bookmarkStart w:id="2" w:name="_GoBack"/>
      <w:bookmarkEnd w:id="2"/>
      <w:r w:rsidR="00583E10" w:rsidRPr="00CF757E">
        <w:rPr>
          <w:color w:val="0070C0"/>
          <w:highlight w:val="yellow"/>
          <w:lang w:val="en-US"/>
        </w:rPr>
        <w:t xml:space="preserve"> kJ </w:t>
      </w:r>
      <w:proofErr w:type="spellStart"/>
      <w:r w:rsidR="00583E10" w:rsidRPr="00CF757E">
        <w:rPr>
          <w:color w:val="0070C0"/>
          <w:highlight w:val="yellow"/>
          <w:lang w:val="en-US"/>
        </w:rPr>
        <w:t>mol</w:t>
      </w:r>
      <w:proofErr w:type="spellEnd"/>
      <w:r w:rsidR="00E370E7">
        <w:rPr>
          <w:color w:val="0070C0"/>
          <w:highlight w:val="yellow"/>
          <w:vertAlign w:val="superscript"/>
          <w:lang w:val="en-US"/>
        </w:rPr>
        <w:t>–</w:t>
      </w:r>
      <w:r w:rsidR="00583E10" w:rsidRPr="00CF757E">
        <w:rPr>
          <w:color w:val="0070C0"/>
          <w:highlight w:val="yellow"/>
          <w:vertAlign w:val="superscript"/>
          <w:lang w:val="en-US"/>
        </w:rPr>
        <w:t>1</w:t>
      </w:r>
      <w:r w:rsidR="00583E10" w:rsidRPr="00CF757E">
        <w:rPr>
          <w:rStyle w:val="gmail-apple-converted-space"/>
          <w:color w:val="0070C0"/>
          <w:highlight w:val="yellow"/>
          <w:lang w:val="en-US"/>
        </w:rPr>
        <w:t> </w:t>
      </w:r>
      <w:r w:rsidR="00583E10" w:rsidRPr="00CF757E">
        <w:rPr>
          <w:color w:val="0070C0"/>
          <w:highlight w:val="yellow"/>
          <w:lang w:val="en-US"/>
        </w:rPr>
        <w:t>less exoergic than</w:t>
      </w:r>
      <w:r w:rsidR="002B7F02" w:rsidRPr="00CF757E">
        <w:rPr>
          <w:color w:val="0070C0"/>
          <w:highlight w:val="yellow"/>
          <w:lang w:val="en-US"/>
        </w:rPr>
        <w:t xml:space="preserve"> </w:t>
      </w:r>
      <w:r w:rsidR="00BA5AF1" w:rsidRPr="00CF757E">
        <w:rPr>
          <w:color w:val="0070C0"/>
          <w:highlight w:val="yellow"/>
          <w:lang w:val="en-US"/>
        </w:rPr>
        <w:t xml:space="preserve">reaction </w:t>
      </w:r>
      <w:r w:rsidR="002B7F02" w:rsidRPr="00CF757E">
        <w:rPr>
          <w:color w:val="0070C0"/>
          <w:highlight w:val="yellow"/>
          <w:lang w:val="en-US"/>
        </w:rPr>
        <w:t>(</w:t>
      </w:r>
      <w:r w:rsidR="00583E10" w:rsidRPr="00CF757E">
        <w:rPr>
          <w:color w:val="0070C0"/>
          <w:highlight w:val="yellow"/>
          <w:lang w:val="en-US"/>
        </w:rPr>
        <w:t>2).</w:t>
      </w:r>
      <w:r w:rsidR="00A24471" w:rsidRPr="00CF757E">
        <w:rPr>
          <w:rStyle w:val="gmail-apple-converted-space"/>
          <w:color w:val="0070C0"/>
          <w:highlight w:val="yellow"/>
          <w:lang w:val="en-US"/>
        </w:rPr>
        <w:t>”</w:t>
      </w:r>
    </w:p>
    <w:p w14:paraId="0524718A" w14:textId="71655AF1" w:rsidR="00A24471" w:rsidRPr="00CF757E" w:rsidRDefault="005205F8" w:rsidP="00CF757E">
      <w:pPr>
        <w:spacing w:after="240"/>
        <w:jc w:val="both"/>
        <w:rPr>
          <w:color w:val="0070C0"/>
          <w:lang w:val="en-US"/>
        </w:rPr>
      </w:pPr>
      <w:r w:rsidRPr="00CF757E">
        <w:rPr>
          <w:color w:val="0070C0"/>
          <w:lang w:val="en-US"/>
        </w:rPr>
        <w:t>Free enthalpy energies (</w:t>
      </w:r>
      <w:r w:rsidRPr="00CF757E">
        <w:rPr>
          <w:color w:val="0070C0"/>
        </w:rPr>
        <w:t>Δ</w:t>
      </w:r>
      <w:proofErr w:type="spellStart"/>
      <w:r w:rsidRPr="00CF757E">
        <w:rPr>
          <w:color w:val="0070C0"/>
          <w:vertAlign w:val="subscript"/>
          <w:lang w:val="en-US"/>
        </w:rPr>
        <w:t>r</w:t>
      </w:r>
      <w:r w:rsidRPr="00CF757E">
        <w:rPr>
          <w:color w:val="0070C0"/>
          <w:lang w:val="en-US"/>
        </w:rPr>
        <w:t>G</w:t>
      </w:r>
      <w:proofErr w:type="spellEnd"/>
      <w:r w:rsidRPr="00CF757E">
        <w:rPr>
          <w:color w:val="0070C0"/>
          <w:lang w:val="en-US"/>
        </w:rPr>
        <w:t xml:space="preserve">) as well as </w:t>
      </w:r>
      <w:r w:rsidR="00A24471" w:rsidRPr="00CF757E">
        <w:rPr>
          <w:color w:val="0070C0"/>
          <w:lang w:val="en-US"/>
        </w:rPr>
        <w:t>Equations (2’) (SH + CS</w:t>
      </w:r>
      <w:r w:rsidR="00A24471" w:rsidRPr="00CF757E">
        <w:rPr>
          <w:color w:val="0070C0"/>
          <w:vertAlign w:val="subscript"/>
          <w:lang w:val="en-US"/>
        </w:rPr>
        <w:t>2</w:t>
      </w:r>
      <w:r w:rsidR="00A24471" w:rsidRPr="00CF757E">
        <w:rPr>
          <w:color w:val="0070C0"/>
          <w:lang w:val="en-US"/>
        </w:rPr>
        <w:t xml:space="preserve"> → HSCSS) and (3’) (HSCSS + H → H</w:t>
      </w:r>
      <w:r w:rsidR="00A24471" w:rsidRPr="00CF757E">
        <w:rPr>
          <w:color w:val="0070C0"/>
          <w:vertAlign w:val="subscript"/>
          <w:lang w:val="en-US"/>
        </w:rPr>
        <w:t>2</w:t>
      </w:r>
      <w:r w:rsidR="00A24471" w:rsidRPr="00CF757E">
        <w:rPr>
          <w:color w:val="0070C0"/>
          <w:lang w:val="en-US"/>
        </w:rPr>
        <w:t>CS</w:t>
      </w:r>
      <w:r w:rsidR="00A24471" w:rsidRPr="00CF757E">
        <w:rPr>
          <w:color w:val="0070C0"/>
          <w:vertAlign w:val="subscript"/>
          <w:lang w:val="en-US"/>
        </w:rPr>
        <w:t>3</w:t>
      </w:r>
      <w:r w:rsidR="00A24471" w:rsidRPr="00CF757E">
        <w:rPr>
          <w:color w:val="0070C0"/>
          <w:lang w:val="en-US"/>
        </w:rPr>
        <w:t xml:space="preserve">) have been added to the manuscript </w:t>
      </w:r>
      <w:r w:rsidRPr="00CF757E">
        <w:rPr>
          <w:color w:val="0070C0"/>
          <w:lang w:val="en-US"/>
        </w:rPr>
        <w:t>for clarity</w:t>
      </w:r>
      <w:r w:rsidR="00A24471" w:rsidRPr="00CF757E">
        <w:rPr>
          <w:color w:val="0070C0"/>
          <w:lang w:val="en-US"/>
        </w:rPr>
        <w:t>.</w:t>
      </w:r>
    </w:p>
    <w:p w14:paraId="2B8E9E84" w14:textId="585EBB99" w:rsidR="009F5B83" w:rsidRPr="00E4331C" w:rsidRDefault="009F494E" w:rsidP="00CF757E">
      <w:pPr>
        <w:spacing w:after="240"/>
        <w:jc w:val="both"/>
        <w:rPr>
          <w:color w:val="000000"/>
          <w:lang w:val="en-US"/>
        </w:rPr>
      </w:pPr>
      <w:bookmarkStart w:id="3" w:name="OLE_LINK3"/>
      <w:bookmarkStart w:id="4" w:name="OLE_LINK4"/>
      <w:r w:rsidRPr="009F494E">
        <w:rPr>
          <w:color w:val="000000"/>
          <w:lang w:val="en-US"/>
        </w:rPr>
        <w:t>2. Regarding the oxygen-sulfur analogy, no direct comparisons were made within the article for either experimental or theoretical investigations. S-H and O-H bonds are known to exhibit notable differences in their properties stemming from the difference in electronegativity and atomic size of sulfur and oxygen: sulfur is less electronegative than oxygen, resulting in a less polar bond, S-H bonds are weaker hydrogen bond donors than O-H bonds.</w:t>
      </w:r>
      <w:bookmarkEnd w:id="3"/>
      <w:bookmarkEnd w:id="4"/>
    </w:p>
    <w:p w14:paraId="2C89140F" w14:textId="68B0F139" w:rsidR="00E4331C" w:rsidRPr="00CF757E" w:rsidRDefault="00B8156F" w:rsidP="00CF757E">
      <w:pPr>
        <w:spacing w:after="240"/>
        <w:jc w:val="both"/>
        <w:rPr>
          <w:rStyle w:val="gmail-apple-converted-space"/>
          <w:color w:val="0070C0"/>
          <w:lang w:val="en-US"/>
        </w:rPr>
      </w:pPr>
      <w:r w:rsidRPr="00CF757E">
        <w:rPr>
          <w:b/>
          <w:color w:val="4472C4" w:themeColor="accent1"/>
          <w:lang w:val="en-US"/>
        </w:rPr>
        <w:t>Repl</w:t>
      </w:r>
      <w:r w:rsidRPr="00CF757E">
        <w:rPr>
          <w:b/>
          <w:color w:val="0070C0"/>
          <w:lang w:val="en-US"/>
        </w:rPr>
        <w:t>y</w:t>
      </w:r>
      <w:r w:rsidRPr="00CF757E">
        <w:rPr>
          <w:color w:val="0070C0"/>
          <w:lang w:val="en-US"/>
        </w:rPr>
        <w:t xml:space="preserve">: </w:t>
      </w:r>
      <w:r w:rsidR="00E4331C" w:rsidRPr="00CF757E">
        <w:rPr>
          <w:rStyle w:val="gmail-apple-converted-space"/>
          <w:color w:val="0070C0"/>
          <w:lang w:val="en-US"/>
        </w:rPr>
        <w:t>Thank you for your suggestion. Direct comparison between oxygen and sulfur atoms properties has been included in the introduction in order to support our experimental and theoretical investigations.</w:t>
      </w:r>
      <w:r w:rsidR="00064303">
        <w:rPr>
          <w:rStyle w:val="gmail-apple-converted-space"/>
          <w:color w:val="0070C0"/>
          <w:lang w:val="en-US"/>
        </w:rPr>
        <w:t xml:space="preserve"> </w:t>
      </w:r>
      <w:r w:rsidR="001D4030" w:rsidRPr="00CF757E">
        <w:rPr>
          <w:rStyle w:val="gmail-apple-converted-space"/>
          <w:color w:val="0070C0"/>
          <w:lang w:val="en-US"/>
        </w:rPr>
        <w:t>Please refer to the inclusion below (page 4):</w:t>
      </w:r>
    </w:p>
    <w:p w14:paraId="21D3501A" w14:textId="56CD887B" w:rsidR="009F5B83" w:rsidRPr="00CF757E" w:rsidRDefault="00E4331C" w:rsidP="00CF757E">
      <w:pPr>
        <w:spacing w:after="240"/>
        <w:jc w:val="both"/>
        <w:rPr>
          <w:color w:val="0070C0"/>
          <w:lang w:val="en-US"/>
        </w:rPr>
      </w:pPr>
      <w:r w:rsidRPr="00CF757E">
        <w:rPr>
          <w:rStyle w:val="gmail-apple-converted-space"/>
          <w:color w:val="0070C0"/>
          <w:highlight w:val="yellow"/>
          <w:lang w:val="en-US"/>
        </w:rPr>
        <w:t xml:space="preserve"> </w:t>
      </w:r>
      <w:r w:rsidR="00A43BA0" w:rsidRPr="00CF757E">
        <w:rPr>
          <w:rStyle w:val="gmail-apple-converted-space"/>
          <w:color w:val="0070C0"/>
          <w:highlight w:val="yellow"/>
          <w:lang w:val="en-US"/>
        </w:rPr>
        <w:t>“</w:t>
      </w:r>
      <w:r w:rsidR="009F5B83" w:rsidRPr="00CF757E">
        <w:rPr>
          <w:color w:val="0070C0"/>
          <w:highlight w:val="yellow"/>
          <w:lang w:val="en-US"/>
        </w:rPr>
        <w:t>Sulfur counterparts of oxygenated molecules exhibit properties that are noticeably different stemming from the electronegativity difference between sulfur (χ(S) = 2.</w:t>
      </w:r>
      <w:r w:rsidR="00E57E51">
        <w:rPr>
          <w:color w:val="0070C0"/>
          <w:highlight w:val="yellow"/>
          <w:lang w:val="en-US"/>
        </w:rPr>
        <w:t>64</w:t>
      </w:r>
      <w:r w:rsidR="009F5B83" w:rsidRPr="00CF757E">
        <w:rPr>
          <w:color w:val="0070C0"/>
          <w:highlight w:val="yellow"/>
          <w:lang w:val="en-US"/>
        </w:rPr>
        <w:t>)</w:t>
      </w:r>
      <w:r w:rsidR="00277272" w:rsidRPr="00E57E51">
        <w:rPr>
          <w:color w:val="0070C0"/>
          <w:highlight w:val="yellow"/>
          <w:vertAlign w:val="superscript"/>
          <w:lang w:val="en-US"/>
        </w:rPr>
        <w:t>21</w:t>
      </w:r>
      <w:r w:rsidR="009F5B83" w:rsidRPr="00CF757E">
        <w:rPr>
          <w:color w:val="0070C0"/>
          <w:highlight w:val="yellow"/>
          <w:lang w:val="en-US"/>
        </w:rPr>
        <w:t xml:space="preserve"> and oxygen (</w:t>
      </w:r>
      <w:r w:rsidR="009F5B83" w:rsidRPr="00CF757E">
        <w:rPr>
          <w:color w:val="0070C0"/>
          <w:highlight w:val="yellow"/>
        </w:rPr>
        <w:t>χ</w:t>
      </w:r>
      <w:r w:rsidR="009F5B83" w:rsidRPr="00CF757E">
        <w:rPr>
          <w:color w:val="0070C0"/>
          <w:highlight w:val="yellow"/>
          <w:lang w:val="en-US"/>
        </w:rPr>
        <w:t>(O) = 3.</w:t>
      </w:r>
      <w:r w:rsidR="00E57E51">
        <w:rPr>
          <w:color w:val="0070C0"/>
          <w:highlight w:val="yellow"/>
          <w:lang w:val="en-US"/>
        </w:rPr>
        <w:t>61</w:t>
      </w:r>
      <w:r w:rsidR="009F5B83" w:rsidRPr="00CF757E">
        <w:rPr>
          <w:color w:val="0070C0"/>
          <w:highlight w:val="yellow"/>
          <w:lang w:val="en-US"/>
        </w:rPr>
        <w:t>),</w:t>
      </w:r>
      <w:r w:rsidR="00E57E51" w:rsidRPr="00E57E51">
        <w:rPr>
          <w:color w:val="0070C0"/>
          <w:highlight w:val="yellow"/>
          <w:vertAlign w:val="superscript"/>
          <w:lang w:val="en-US"/>
        </w:rPr>
        <w:t>21</w:t>
      </w:r>
      <w:r w:rsidR="009F5B83" w:rsidRPr="00CF757E">
        <w:rPr>
          <w:color w:val="0070C0"/>
          <w:highlight w:val="yellow"/>
          <w:lang w:val="en-US"/>
        </w:rPr>
        <w:t xml:space="preserve"> and the fact </w:t>
      </w:r>
      <w:r w:rsidR="00DD5C4B" w:rsidRPr="00CF757E">
        <w:rPr>
          <w:color w:val="0070C0"/>
          <w:highlight w:val="yellow"/>
          <w:lang w:val="en-US"/>
        </w:rPr>
        <w:t xml:space="preserve">that </w:t>
      </w:r>
      <w:r w:rsidR="009F5B83" w:rsidRPr="00CF757E">
        <w:rPr>
          <w:color w:val="0070C0"/>
          <w:highlight w:val="yellow"/>
          <w:lang w:val="en-US"/>
        </w:rPr>
        <w:t>sulfur</w:t>
      </w:r>
      <w:r w:rsidR="00DD5C4B" w:rsidRPr="00CF757E">
        <w:rPr>
          <w:color w:val="0070C0"/>
          <w:highlight w:val="yellow"/>
          <w:lang w:val="en-US"/>
        </w:rPr>
        <w:t xml:space="preserve"> (R = 87 pm)</w:t>
      </w:r>
      <w:r w:rsidR="00277272" w:rsidRPr="00E57E51">
        <w:rPr>
          <w:color w:val="0070C0"/>
          <w:highlight w:val="yellow"/>
          <w:vertAlign w:val="superscript"/>
          <w:lang w:val="en-US"/>
        </w:rPr>
        <w:t>22</w:t>
      </w:r>
      <w:r w:rsidR="009F5B83" w:rsidRPr="00CF757E">
        <w:rPr>
          <w:color w:val="0070C0"/>
          <w:highlight w:val="yellow"/>
          <w:lang w:val="en-US"/>
        </w:rPr>
        <w:t xml:space="preserve"> is significantly bigger than oxygen (</w:t>
      </w:r>
      <w:r w:rsidR="00DD5C4B" w:rsidRPr="00CF757E">
        <w:rPr>
          <w:color w:val="0070C0"/>
          <w:highlight w:val="yellow"/>
          <w:lang w:val="en-US"/>
        </w:rPr>
        <w:t>R =</w:t>
      </w:r>
      <w:r w:rsidR="009F5B83" w:rsidRPr="00CF757E">
        <w:rPr>
          <w:color w:val="0070C0"/>
          <w:highlight w:val="yellow"/>
          <w:lang w:val="en-US"/>
        </w:rPr>
        <w:t xml:space="preserve"> 4</w:t>
      </w:r>
      <w:r w:rsidR="00E57E51">
        <w:rPr>
          <w:color w:val="0070C0"/>
          <w:highlight w:val="yellow"/>
          <w:lang w:val="en-US"/>
        </w:rPr>
        <w:t>7</w:t>
      </w:r>
      <w:r w:rsidR="009F5B83" w:rsidRPr="00CF757E">
        <w:rPr>
          <w:color w:val="0070C0"/>
          <w:highlight w:val="yellow"/>
          <w:lang w:val="en-US"/>
        </w:rPr>
        <w:t xml:space="preserve"> pm)</w:t>
      </w:r>
      <w:r w:rsidR="003502C9">
        <w:rPr>
          <w:color w:val="0070C0"/>
          <w:highlight w:val="yellow"/>
          <w:lang w:val="en-US"/>
        </w:rPr>
        <w:t>;</w:t>
      </w:r>
      <w:r w:rsidR="00E57E51" w:rsidRPr="00E57E51">
        <w:rPr>
          <w:color w:val="0070C0"/>
          <w:highlight w:val="yellow"/>
          <w:vertAlign w:val="superscript"/>
          <w:lang w:val="en-US"/>
        </w:rPr>
        <w:t>22</w:t>
      </w:r>
      <w:r w:rsidR="009F5B83" w:rsidRPr="00CF757E">
        <w:rPr>
          <w:color w:val="0070C0"/>
          <w:highlight w:val="yellow"/>
          <w:lang w:val="en-US"/>
        </w:rPr>
        <w:t xml:space="preserve"> </w:t>
      </w:r>
      <w:r w:rsidR="003502C9">
        <w:rPr>
          <w:color w:val="0070C0"/>
          <w:highlight w:val="yellow"/>
          <w:lang w:val="en-US"/>
        </w:rPr>
        <w:t>c</w:t>
      </w:r>
      <w:r w:rsidR="00E82E19" w:rsidRPr="00CF757E">
        <w:rPr>
          <w:color w:val="0070C0"/>
          <w:highlight w:val="yellow"/>
          <w:lang w:val="en-US"/>
        </w:rPr>
        <w:t xml:space="preserve">onsequently, </w:t>
      </w:r>
      <w:r w:rsidR="009F5B83" w:rsidRPr="00CF757E">
        <w:rPr>
          <w:color w:val="0070C0"/>
          <w:highlight w:val="yellow"/>
          <w:lang w:val="en-US"/>
        </w:rPr>
        <w:t>S</w:t>
      </w:r>
      <w:r w:rsidR="00A43BA0" w:rsidRPr="00CF757E">
        <w:rPr>
          <w:color w:val="0070C0"/>
          <w:highlight w:val="yellow"/>
          <w:lang w:val="en-US"/>
        </w:rPr>
        <w:t>–</w:t>
      </w:r>
      <w:r w:rsidR="009F5B83" w:rsidRPr="00CF757E">
        <w:rPr>
          <w:color w:val="0070C0"/>
          <w:highlight w:val="yellow"/>
          <w:lang w:val="en-US"/>
        </w:rPr>
        <w:t xml:space="preserve">H </w:t>
      </w:r>
      <w:r w:rsidR="006B4276" w:rsidRPr="00CF757E">
        <w:rPr>
          <w:color w:val="0070C0"/>
          <w:highlight w:val="yellow"/>
          <w:lang w:val="en-US"/>
        </w:rPr>
        <w:t>bonds</w:t>
      </w:r>
      <w:r w:rsidR="009F5B83" w:rsidRPr="00CF757E">
        <w:rPr>
          <w:color w:val="0070C0"/>
          <w:highlight w:val="yellow"/>
          <w:lang w:val="en-US"/>
        </w:rPr>
        <w:t xml:space="preserve"> are less polarized than O</w:t>
      </w:r>
      <w:r w:rsidR="00A43BA0" w:rsidRPr="00CF757E">
        <w:rPr>
          <w:color w:val="0070C0"/>
          <w:highlight w:val="yellow"/>
          <w:lang w:val="en-US"/>
        </w:rPr>
        <w:softHyphen/>
        <w:t>–</w:t>
      </w:r>
      <w:r w:rsidR="009F5B83" w:rsidRPr="00CF757E">
        <w:rPr>
          <w:color w:val="0070C0"/>
          <w:highlight w:val="yellow"/>
          <w:lang w:val="en-US"/>
        </w:rPr>
        <w:t xml:space="preserve">H </w:t>
      </w:r>
      <w:r w:rsidR="00B55582" w:rsidRPr="00CF757E">
        <w:rPr>
          <w:color w:val="0070C0"/>
          <w:highlight w:val="yellow"/>
          <w:lang w:val="en-US"/>
        </w:rPr>
        <w:t>one</w:t>
      </w:r>
      <w:r w:rsidR="009F5B83" w:rsidRPr="00CF757E">
        <w:rPr>
          <w:color w:val="0070C0"/>
          <w:highlight w:val="yellow"/>
          <w:lang w:val="en-US"/>
        </w:rPr>
        <w:t>s, and are weaker hydrogen bond donors</w:t>
      </w:r>
      <w:r w:rsidR="00B55582" w:rsidRPr="00CF757E">
        <w:rPr>
          <w:color w:val="0070C0"/>
          <w:highlight w:val="yellow"/>
          <w:lang w:val="en-US"/>
        </w:rPr>
        <w:t>.</w:t>
      </w:r>
      <w:r w:rsidR="00B55582" w:rsidRPr="00CF757E">
        <w:rPr>
          <w:color w:val="0070C0"/>
          <w:highlight w:val="yellow"/>
          <w:vertAlign w:val="superscript"/>
          <w:lang w:val="en-US"/>
        </w:rPr>
        <w:t>2</w:t>
      </w:r>
      <w:r w:rsidR="00E57E51">
        <w:rPr>
          <w:color w:val="0070C0"/>
          <w:highlight w:val="yellow"/>
          <w:vertAlign w:val="superscript"/>
          <w:lang w:val="en-US"/>
        </w:rPr>
        <w:t>3</w:t>
      </w:r>
      <w:r w:rsidR="009F5B83" w:rsidRPr="00CF757E">
        <w:rPr>
          <w:color w:val="0070C0"/>
          <w:highlight w:val="yellow"/>
          <w:lang w:val="en-US"/>
        </w:rPr>
        <w:t xml:space="preserve"> Even though properties can be different between those two atoms, </w:t>
      </w:r>
      <w:r w:rsidR="008B1D00" w:rsidRPr="00CF757E">
        <w:rPr>
          <w:color w:val="0070C0"/>
          <w:highlight w:val="yellow"/>
          <w:lang w:val="en-US"/>
        </w:rPr>
        <w:t xml:space="preserve">their reactivity remains similar as </w:t>
      </w:r>
      <w:r w:rsidR="00B55582" w:rsidRPr="00CF757E">
        <w:rPr>
          <w:color w:val="0070C0"/>
          <w:highlight w:val="yellow"/>
          <w:lang w:val="en-US"/>
        </w:rPr>
        <w:t>the</w:t>
      </w:r>
      <w:r w:rsidR="008B1D00" w:rsidRPr="00CF757E">
        <w:rPr>
          <w:color w:val="0070C0"/>
          <w:highlight w:val="yellow"/>
          <w:lang w:val="en-US"/>
        </w:rPr>
        <w:t>y both belong to the chalcogen family.</w:t>
      </w:r>
      <w:r w:rsidR="00A43BA0" w:rsidRPr="00CF757E">
        <w:rPr>
          <w:color w:val="0070C0"/>
          <w:highlight w:val="yellow"/>
          <w:lang w:val="en-US"/>
        </w:rPr>
        <w:t xml:space="preserve"> </w:t>
      </w:r>
      <w:r w:rsidR="00E6216C" w:rsidRPr="00CF757E">
        <w:rPr>
          <w:color w:val="0070C0"/>
          <w:highlight w:val="yellow"/>
          <w:lang w:val="en-US"/>
        </w:rPr>
        <w:t xml:space="preserve">Indeed, a previous study by Wang </w:t>
      </w:r>
      <w:r w:rsidR="00E6216C" w:rsidRPr="00CF757E">
        <w:rPr>
          <w:i/>
          <w:color w:val="0070C0"/>
          <w:highlight w:val="yellow"/>
          <w:lang w:val="en-US"/>
        </w:rPr>
        <w:t>et al.</w:t>
      </w:r>
      <w:r w:rsidR="00E6216C" w:rsidRPr="00CF757E">
        <w:rPr>
          <w:rStyle w:val="gmail-apple-converted-space"/>
          <w:i/>
          <w:color w:val="0070C0"/>
          <w:highlight w:val="yellow"/>
          <w:lang w:val="en-US"/>
        </w:rPr>
        <w:t xml:space="preserve"> </w:t>
      </w:r>
      <w:r w:rsidR="00E6216C" w:rsidRPr="00CF757E">
        <w:rPr>
          <w:rStyle w:val="gmail-apple-converted-space"/>
          <w:color w:val="0070C0"/>
          <w:highlight w:val="yellow"/>
          <w:lang w:val="en-US"/>
        </w:rPr>
        <w:t>reveal</w:t>
      </w:r>
      <w:r w:rsidR="00A43BA0" w:rsidRPr="00CF757E">
        <w:rPr>
          <w:rStyle w:val="gmail-apple-converted-space"/>
          <w:color w:val="0070C0"/>
          <w:highlight w:val="yellow"/>
          <w:lang w:val="en-US"/>
        </w:rPr>
        <w:t>ed</w:t>
      </w:r>
      <w:r w:rsidR="00E6216C" w:rsidRPr="00CF757E">
        <w:rPr>
          <w:rStyle w:val="gmail-apple-converted-space"/>
          <w:color w:val="0070C0"/>
          <w:highlight w:val="yellow"/>
          <w:lang w:val="en-US"/>
        </w:rPr>
        <w:t xml:space="preserve"> that </w:t>
      </w:r>
      <w:r w:rsidR="000F010C" w:rsidRPr="00CF757E">
        <w:rPr>
          <w:color w:val="0070C0"/>
          <w:highlight w:val="yellow"/>
          <w:lang w:val="en-US"/>
        </w:rPr>
        <w:t xml:space="preserve">replacing </w:t>
      </w:r>
      <w:r w:rsidR="00E6216C" w:rsidRPr="00CF757E">
        <w:rPr>
          <w:rStyle w:val="gmail-apple-converted-space"/>
          <w:color w:val="0070C0"/>
          <w:highlight w:val="yellow"/>
          <w:lang w:val="en-US"/>
        </w:rPr>
        <w:t>CO</w:t>
      </w:r>
      <w:r w:rsidR="00A43BA0" w:rsidRPr="00CF757E">
        <w:rPr>
          <w:rStyle w:val="gmail-apple-converted-space"/>
          <w:color w:val="0070C0"/>
          <w:highlight w:val="yellow"/>
          <w:lang w:val="en-US"/>
        </w:rPr>
        <w:t>–</w:t>
      </w:r>
      <w:r w:rsidR="00E6216C" w:rsidRPr="00CF757E">
        <w:rPr>
          <w:rStyle w:val="gmail-apple-converted-space"/>
          <w:color w:val="0070C0"/>
          <w:highlight w:val="yellow"/>
          <w:lang w:val="en-US"/>
        </w:rPr>
        <w:t>H</w:t>
      </w:r>
      <w:r w:rsidR="00E6216C" w:rsidRPr="00CF757E">
        <w:rPr>
          <w:rStyle w:val="gmail-apple-converted-space"/>
          <w:color w:val="0070C0"/>
          <w:highlight w:val="yellow"/>
          <w:vertAlign w:val="subscript"/>
          <w:lang w:val="en-US"/>
        </w:rPr>
        <w:t>2</w:t>
      </w:r>
      <w:r w:rsidR="009C7A57">
        <w:rPr>
          <w:rStyle w:val="gmail-apple-converted-space"/>
          <w:color w:val="0070C0"/>
          <w:highlight w:val="yellow"/>
          <w:lang w:val="en-US"/>
        </w:rPr>
        <w:t>O</w:t>
      </w:r>
      <w:r w:rsidR="00E6216C" w:rsidRPr="00CF757E">
        <w:rPr>
          <w:rStyle w:val="gmail-apple-converted-space"/>
          <w:color w:val="0070C0"/>
          <w:highlight w:val="yellow"/>
          <w:lang w:val="en-US"/>
        </w:rPr>
        <w:t xml:space="preserve"> precursors </w:t>
      </w:r>
      <w:r w:rsidR="000F010C">
        <w:rPr>
          <w:rStyle w:val="gmail-apple-converted-space"/>
          <w:color w:val="0070C0"/>
          <w:highlight w:val="yellow"/>
          <w:lang w:val="en-US"/>
        </w:rPr>
        <w:t>with</w:t>
      </w:r>
      <w:r w:rsidR="00E6216C" w:rsidRPr="00CF757E">
        <w:rPr>
          <w:rStyle w:val="gmail-apple-converted-space"/>
          <w:color w:val="0070C0"/>
          <w:highlight w:val="yellow"/>
          <w:lang w:val="en-US"/>
        </w:rPr>
        <w:t xml:space="preserve"> CO</w:t>
      </w:r>
      <w:r w:rsidR="00A43BA0" w:rsidRPr="00CF757E">
        <w:rPr>
          <w:rStyle w:val="gmail-apple-converted-space"/>
          <w:color w:val="0070C0"/>
          <w:highlight w:val="yellow"/>
          <w:lang w:val="en-US"/>
        </w:rPr>
        <w:t>–</w:t>
      </w:r>
      <w:r w:rsidR="00E6216C" w:rsidRPr="00CF757E">
        <w:rPr>
          <w:rStyle w:val="gmail-apple-converted-space"/>
          <w:color w:val="0070C0"/>
          <w:highlight w:val="yellow"/>
          <w:lang w:val="en-US"/>
        </w:rPr>
        <w:t>H</w:t>
      </w:r>
      <w:r w:rsidR="00E6216C" w:rsidRPr="00CF757E">
        <w:rPr>
          <w:rStyle w:val="gmail-apple-converted-space"/>
          <w:color w:val="0070C0"/>
          <w:highlight w:val="yellow"/>
          <w:vertAlign w:val="subscript"/>
          <w:lang w:val="en-US"/>
        </w:rPr>
        <w:t>2</w:t>
      </w:r>
      <w:r w:rsidR="009C7A57">
        <w:rPr>
          <w:rStyle w:val="gmail-apple-converted-space"/>
          <w:color w:val="0070C0"/>
          <w:highlight w:val="yellow"/>
          <w:lang w:val="en-US"/>
        </w:rPr>
        <w:t>S</w:t>
      </w:r>
      <w:r w:rsidR="00E6216C" w:rsidRPr="00CF757E">
        <w:rPr>
          <w:rStyle w:val="gmail-apple-converted-space"/>
          <w:color w:val="0070C0"/>
          <w:highlight w:val="yellow"/>
          <w:lang w:val="en-US"/>
        </w:rPr>
        <w:t xml:space="preserve"> yielded the sulfur </w:t>
      </w:r>
      <w:r w:rsidR="00A43BA0" w:rsidRPr="00CF757E">
        <w:rPr>
          <w:rStyle w:val="gmail-apple-converted-space"/>
          <w:color w:val="0070C0"/>
          <w:highlight w:val="yellow"/>
          <w:lang w:val="en-US"/>
        </w:rPr>
        <w:t>counterpart</w:t>
      </w:r>
      <w:r w:rsidR="00E6216C" w:rsidRPr="00CF757E">
        <w:rPr>
          <w:rStyle w:val="gmail-apple-converted-space"/>
          <w:color w:val="0070C0"/>
          <w:highlight w:val="yellow"/>
          <w:lang w:val="en-US"/>
        </w:rPr>
        <w:t xml:space="preserve"> of formic acid</w:t>
      </w:r>
      <w:r w:rsidR="00A43BA0" w:rsidRPr="00CF757E">
        <w:rPr>
          <w:rStyle w:val="gmail-apple-converted-space"/>
          <w:color w:val="0070C0"/>
          <w:highlight w:val="yellow"/>
          <w:lang w:val="en-US"/>
        </w:rPr>
        <w:t>.</w:t>
      </w:r>
      <w:r w:rsidR="004E2E21" w:rsidRPr="00CF757E">
        <w:rPr>
          <w:rStyle w:val="gmail-apple-converted-space"/>
          <w:color w:val="0070C0"/>
          <w:highlight w:val="yellow"/>
          <w:vertAlign w:val="superscript"/>
          <w:lang w:val="en-US"/>
        </w:rPr>
        <w:t>2</w:t>
      </w:r>
      <w:r w:rsidR="00E57E51">
        <w:rPr>
          <w:rStyle w:val="gmail-apple-converted-space"/>
          <w:color w:val="0070C0"/>
          <w:highlight w:val="yellow"/>
          <w:vertAlign w:val="superscript"/>
          <w:lang w:val="en-US"/>
        </w:rPr>
        <w:t>4</w:t>
      </w:r>
      <w:r w:rsidR="00A43BA0" w:rsidRPr="00CF757E">
        <w:rPr>
          <w:rStyle w:val="gmail-apple-converted-space"/>
          <w:color w:val="0070C0"/>
          <w:highlight w:val="yellow"/>
          <w:lang w:val="en-US"/>
        </w:rPr>
        <w:t>”</w:t>
      </w:r>
      <w:r w:rsidR="00A43BA0" w:rsidRPr="00CF757E">
        <w:rPr>
          <w:rStyle w:val="gmail-apple-converted-space"/>
          <w:color w:val="0070C0"/>
          <w:lang w:val="en-US"/>
        </w:rPr>
        <w:t xml:space="preserve"> </w:t>
      </w:r>
    </w:p>
    <w:p w14:paraId="42B4C851" w14:textId="00D4CAA9" w:rsidR="00E6216C" w:rsidRDefault="001D4030" w:rsidP="00CF757E">
      <w:pPr>
        <w:spacing w:after="120"/>
        <w:jc w:val="both"/>
        <w:rPr>
          <w:color w:val="0070C0"/>
          <w:lang w:val="en-US"/>
        </w:rPr>
      </w:pPr>
      <w:r w:rsidRPr="00CF757E">
        <w:rPr>
          <w:color w:val="0070C0"/>
          <w:lang w:val="en-US"/>
        </w:rPr>
        <w:t>Reference</w:t>
      </w:r>
      <w:r w:rsidR="00A54DFA">
        <w:rPr>
          <w:color w:val="0070C0"/>
          <w:lang w:val="en-US"/>
        </w:rPr>
        <w:t>s</w:t>
      </w:r>
      <w:r w:rsidRPr="00CF757E">
        <w:rPr>
          <w:color w:val="0070C0"/>
          <w:lang w:val="en-US"/>
        </w:rPr>
        <w:t xml:space="preserve"> below </w:t>
      </w:r>
      <w:r w:rsidR="0099135A">
        <w:rPr>
          <w:color w:val="0070C0"/>
          <w:lang w:val="en-US"/>
        </w:rPr>
        <w:t>have been</w:t>
      </w:r>
      <w:r w:rsidRPr="00CF757E">
        <w:rPr>
          <w:color w:val="0070C0"/>
          <w:lang w:val="en-US"/>
        </w:rPr>
        <w:t xml:space="preserve"> added:</w:t>
      </w:r>
    </w:p>
    <w:p w14:paraId="5522316E" w14:textId="03A7ABCB" w:rsidR="00E57E51" w:rsidRPr="00E57E51" w:rsidRDefault="00E57E51" w:rsidP="00CF757E">
      <w:pPr>
        <w:spacing w:after="120"/>
        <w:jc w:val="both"/>
        <w:rPr>
          <w:color w:val="0070C0"/>
          <w:highlight w:val="yellow"/>
          <w:lang w:val="en-US"/>
        </w:rPr>
      </w:pPr>
      <w:r>
        <w:rPr>
          <w:color w:val="0070C0"/>
          <w:highlight w:val="yellow"/>
          <w:lang w:val="en-US"/>
        </w:rPr>
        <w:t xml:space="preserve">“21  D. </w:t>
      </w:r>
      <w:r w:rsidRPr="00E57E51">
        <w:rPr>
          <w:color w:val="0070C0"/>
          <w:highlight w:val="yellow"/>
          <w:lang w:val="en-US"/>
        </w:rPr>
        <w:t>Bergmann and J</w:t>
      </w:r>
      <w:r>
        <w:rPr>
          <w:color w:val="0070C0"/>
          <w:highlight w:val="yellow"/>
          <w:lang w:val="en-US"/>
        </w:rPr>
        <w:t>.</w:t>
      </w:r>
      <w:r w:rsidRPr="00E57E51">
        <w:rPr>
          <w:color w:val="0070C0"/>
          <w:highlight w:val="yellow"/>
          <w:lang w:val="en-US"/>
        </w:rPr>
        <w:t xml:space="preserve"> Hinze</w:t>
      </w:r>
      <w:r>
        <w:rPr>
          <w:color w:val="0070C0"/>
          <w:highlight w:val="yellow"/>
          <w:lang w:val="en-US"/>
        </w:rPr>
        <w:t>,</w:t>
      </w:r>
      <w:r w:rsidRPr="00E57E51">
        <w:rPr>
          <w:color w:val="0070C0"/>
          <w:highlight w:val="yellow"/>
          <w:lang w:val="en-US"/>
        </w:rPr>
        <w:t xml:space="preserve"> </w:t>
      </w:r>
      <w:proofErr w:type="spellStart"/>
      <w:r w:rsidRPr="00E57E51">
        <w:rPr>
          <w:i/>
          <w:color w:val="0070C0"/>
          <w:highlight w:val="yellow"/>
          <w:lang w:val="en-US"/>
        </w:rPr>
        <w:t>Angew</w:t>
      </w:r>
      <w:proofErr w:type="spellEnd"/>
      <w:r w:rsidR="00277272">
        <w:rPr>
          <w:i/>
          <w:color w:val="0070C0"/>
          <w:highlight w:val="yellow"/>
          <w:lang w:val="en-US"/>
        </w:rPr>
        <w:t>.</w:t>
      </w:r>
      <w:r w:rsidRPr="00E57E51">
        <w:rPr>
          <w:i/>
          <w:color w:val="0070C0"/>
          <w:highlight w:val="yellow"/>
          <w:lang w:val="en-US"/>
        </w:rPr>
        <w:t xml:space="preserve"> Chem</w:t>
      </w:r>
      <w:r w:rsidR="00277272">
        <w:rPr>
          <w:i/>
          <w:color w:val="0070C0"/>
          <w:highlight w:val="yellow"/>
          <w:lang w:val="en-US"/>
        </w:rPr>
        <w:t>.,</w:t>
      </w:r>
      <w:r w:rsidRPr="00E57E51">
        <w:rPr>
          <w:i/>
          <w:color w:val="0070C0"/>
          <w:highlight w:val="yellow"/>
          <w:lang w:val="en-US"/>
        </w:rPr>
        <w:t xml:space="preserve"> Int</w:t>
      </w:r>
      <w:r w:rsidR="00277272">
        <w:rPr>
          <w:i/>
          <w:color w:val="0070C0"/>
          <w:highlight w:val="yellow"/>
          <w:lang w:val="en-US"/>
        </w:rPr>
        <w:t>.</w:t>
      </w:r>
      <w:r w:rsidRPr="00E57E51">
        <w:rPr>
          <w:i/>
          <w:color w:val="0070C0"/>
          <w:highlight w:val="yellow"/>
          <w:lang w:val="en-US"/>
        </w:rPr>
        <w:t xml:space="preserve"> Ed</w:t>
      </w:r>
      <w:r w:rsidR="00277272">
        <w:rPr>
          <w:i/>
          <w:color w:val="0070C0"/>
          <w:highlight w:val="yellow"/>
          <w:lang w:val="en-US"/>
        </w:rPr>
        <w:t>.</w:t>
      </w:r>
      <w:r w:rsidRPr="00E57E51">
        <w:rPr>
          <w:i/>
          <w:color w:val="0070C0"/>
          <w:highlight w:val="yellow"/>
          <w:lang w:val="en-US"/>
        </w:rPr>
        <w:t xml:space="preserve"> Engl</w:t>
      </w:r>
      <w:r w:rsidR="00277272">
        <w:rPr>
          <w:i/>
          <w:color w:val="0070C0"/>
          <w:highlight w:val="yellow"/>
          <w:lang w:val="en-US"/>
        </w:rPr>
        <w:t>.</w:t>
      </w:r>
      <w:r>
        <w:rPr>
          <w:color w:val="0070C0"/>
          <w:highlight w:val="yellow"/>
          <w:lang w:val="en-US"/>
        </w:rPr>
        <w:t>, 1996,</w:t>
      </w:r>
      <w:r w:rsidRPr="00E57E51">
        <w:rPr>
          <w:color w:val="0070C0"/>
          <w:highlight w:val="yellow"/>
          <w:lang w:val="en-US"/>
        </w:rPr>
        <w:t xml:space="preserve"> </w:t>
      </w:r>
      <w:r w:rsidRPr="00E57E51">
        <w:rPr>
          <w:b/>
          <w:color w:val="0070C0"/>
          <w:highlight w:val="yellow"/>
          <w:lang w:val="en-US"/>
        </w:rPr>
        <w:t>35</w:t>
      </w:r>
      <w:r>
        <w:rPr>
          <w:color w:val="0070C0"/>
          <w:highlight w:val="yellow"/>
          <w:lang w:val="en-US"/>
        </w:rPr>
        <w:t>,</w:t>
      </w:r>
      <w:r w:rsidRPr="00E57E51">
        <w:rPr>
          <w:color w:val="0070C0"/>
          <w:highlight w:val="yellow"/>
          <w:lang w:val="en-US"/>
        </w:rPr>
        <w:t xml:space="preserve"> 150-163.</w:t>
      </w:r>
    </w:p>
    <w:p w14:paraId="55A55338" w14:textId="4B6E3791" w:rsidR="00E57E51" w:rsidRPr="00CF757E" w:rsidRDefault="00E57E51" w:rsidP="00CF757E">
      <w:pPr>
        <w:spacing w:after="120"/>
        <w:jc w:val="both"/>
        <w:rPr>
          <w:color w:val="0070C0"/>
          <w:lang w:val="en-US"/>
        </w:rPr>
      </w:pPr>
      <w:r>
        <w:rPr>
          <w:color w:val="0070C0"/>
          <w:highlight w:val="yellow"/>
          <w:lang w:val="en-US"/>
        </w:rPr>
        <w:t xml:space="preserve">22  D. C. </w:t>
      </w:r>
      <w:r w:rsidRPr="00E57E51">
        <w:rPr>
          <w:color w:val="0070C0"/>
          <w:highlight w:val="yellow"/>
          <w:lang w:val="en-US"/>
        </w:rPr>
        <w:t>Ghosh and R</w:t>
      </w:r>
      <w:r>
        <w:rPr>
          <w:color w:val="0070C0"/>
          <w:highlight w:val="yellow"/>
          <w:lang w:val="en-US"/>
        </w:rPr>
        <w:t>.</w:t>
      </w:r>
      <w:r w:rsidRPr="00E57E51">
        <w:rPr>
          <w:color w:val="0070C0"/>
          <w:highlight w:val="yellow"/>
          <w:lang w:val="en-US"/>
        </w:rPr>
        <w:t xml:space="preserve"> Biswas</w:t>
      </w:r>
      <w:r>
        <w:rPr>
          <w:color w:val="0070C0"/>
          <w:highlight w:val="yellow"/>
          <w:lang w:val="en-US"/>
        </w:rPr>
        <w:t>,</w:t>
      </w:r>
      <w:r w:rsidRPr="00E57E51">
        <w:rPr>
          <w:color w:val="0070C0"/>
          <w:highlight w:val="yellow"/>
          <w:lang w:val="en-US"/>
        </w:rPr>
        <w:t xml:space="preserve"> </w:t>
      </w:r>
      <w:r w:rsidRPr="00E57E51">
        <w:rPr>
          <w:i/>
          <w:color w:val="0070C0"/>
          <w:highlight w:val="yellow"/>
          <w:lang w:val="en-US"/>
        </w:rPr>
        <w:t>Int</w:t>
      </w:r>
      <w:r w:rsidR="00277272">
        <w:rPr>
          <w:i/>
          <w:color w:val="0070C0"/>
          <w:highlight w:val="yellow"/>
          <w:lang w:val="en-US"/>
        </w:rPr>
        <w:t>.</w:t>
      </w:r>
      <w:r w:rsidRPr="00E57E51">
        <w:rPr>
          <w:i/>
          <w:color w:val="0070C0"/>
          <w:highlight w:val="yellow"/>
          <w:lang w:val="en-US"/>
        </w:rPr>
        <w:t xml:space="preserve"> J</w:t>
      </w:r>
      <w:r w:rsidR="00277272">
        <w:rPr>
          <w:i/>
          <w:color w:val="0070C0"/>
          <w:highlight w:val="yellow"/>
          <w:lang w:val="en-US"/>
        </w:rPr>
        <w:t xml:space="preserve">. </w:t>
      </w:r>
      <w:r w:rsidRPr="00E57E51">
        <w:rPr>
          <w:i/>
          <w:color w:val="0070C0"/>
          <w:highlight w:val="yellow"/>
          <w:lang w:val="en-US"/>
        </w:rPr>
        <w:t>Mol</w:t>
      </w:r>
      <w:r w:rsidR="00277272">
        <w:rPr>
          <w:i/>
          <w:color w:val="0070C0"/>
          <w:highlight w:val="yellow"/>
          <w:lang w:val="en-US"/>
        </w:rPr>
        <w:t>.</w:t>
      </w:r>
      <w:r w:rsidRPr="00E57E51">
        <w:rPr>
          <w:i/>
          <w:color w:val="0070C0"/>
          <w:highlight w:val="yellow"/>
          <w:lang w:val="en-US"/>
        </w:rPr>
        <w:t xml:space="preserve"> Sci</w:t>
      </w:r>
      <w:r w:rsidR="00277272">
        <w:rPr>
          <w:i/>
          <w:color w:val="0070C0"/>
          <w:highlight w:val="yellow"/>
          <w:lang w:val="en-US"/>
        </w:rPr>
        <w:t>.</w:t>
      </w:r>
      <w:r>
        <w:rPr>
          <w:color w:val="0070C0"/>
          <w:highlight w:val="yellow"/>
          <w:lang w:val="en-US"/>
        </w:rPr>
        <w:t xml:space="preserve">, 2002, </w:t>
      </w:r>
      <w:r w:rsidRPr="00E57E51">
        <w:rPr>
          <w:b/>
          <w:color w:val="0070C0"/>
          <w:highlight w:val="yellow"/>
          <w:lang w:val="en-US"/>
        </w:rPr>
        <w:t>3</w:t>
      </w:r>
      <w:r>
        <w:rPr>
          <w:color w:val="0070C0"/>
          <w:highlight w:val="yellow"/>
          <w:lang w:val="en-US"/>
        </w:rPr>
        <w:t>,</w:t>
      </w:r>
      <w:r w:rsidRPr="00E57E51">
        <w:rPr>
          <w:color w:val="0070C0"/>
          <w:highlight w:val="yellow"/>
          <w:lang w:val="en-US"/>
        </w:rPr>
        <w:t xml:space="preserve"> 87-113.</w:t>
      </w:r>
    </w:p>
    <w:p w14:paraId="2C75A138" w14:textId="767F365E" w:rsidR="001D4030" w:rsidRPr="00CF757E" w:rsidRDefault="00B55582" w:rsidP="00CF757E">
      <w:pPr>
        <w:spacing w:after="240"/>
        <w:jc w:val="both"/>
        <w:rPr>
          <w:color w:val="0070C0"/>
          <w:lang w:val="en-US"/>
        </w:rPr>
      </w:pPr>
      <w:r w:rsidRPr="00CF757E">
        <w:rPr>
          <w:color w:val="0070C0"/>
          <w:highlight w:val="yellow"/>
          <w:lang w:val="en-US"/>
        </w:rPr>
        <w:t>2</w:t>
      </w:r>
      <w:r w:rsidR="00E57E51">
        <w:rPr>
          <w:color w:val="0070C0"/>
          <w:highlight w:val="yellow"/>
          <w:lang w:val="en-US"/>
        </w:rPr>
        <w:t>3</w:t>
      </w:r>
      <w:r w:rsidRPr="00CF757E">
        <w:rPr>
          <w:color w:val="0070C0"/>
          <w:highlight w:val="yellow"/>
          <w:lang w:val="en-US"/>
        </w:rPr>
        <w:t xml:space="preserve">  K. Wendler, J. Thar, S. Zhan, and B. Kirchner, </w:t>
      </w:r>
      <w:r w:rsidRPr="00CF757E">
        <w:rPr>
          <w:i/>
          <w:color w:val="0070C0"/>
          <w:highlight w:val="yellow"/>
          <w:lang w:val="en-US"/>
        </w:rPr>
        <w:t>J. Phys. Chem. A.</w:t>
      </w:r>
      <w:r w:rsidRPr="00CF757E">
        <w:rPr>
          <w:color w:val="0070C0"/>
          <w:highlight w:val="yellow"/>
          <w:lang w:val="en-US"/>
        </w:rPr>
        <w:t>, 2010, </w:t>
      </w:r>
      <w:r w:rsidRPr="00CF757E">
        <w:rPr>
          <w:b/>
          <w:color w:val="0070C0"/>
          <w:highlight w:val="yellow"/>
          <w:lang w:val="en-US"/>
        </w:rPr>
        <w:t>114</w:t>
      </w:r>
      <w:r w:rsidRPr="00CF757E">
        <w:rPr>
          <w:color w:val="0070C0"/>
          <w:highlight w:val="yellow"/>
          <w:lang w:val="en-US"/>
        </w:rPr>
        <w:t>, 9529-9536.</w:t>
      </w:r>
      <w:r w:rsidR="00E4331C" w:rsidRPr="00CF757E">
        <w:rPr>
          <w:color w:val="0070C0"/>
          <w:highlight w:val="yellow"/>
          <w:lang w:val="en-US"/>
        </w:rPr>
        <w:t>”</w:t>
      </w:r>
    </w:p>
    <w:p w14:paraId="37B6BA5C" w14:textId="529D8946" w:rsidR="00660A60" w:rsidRDefault="009F494E" w:rsidP="00CF757E">
      <w:pPr>
        <w:spacing w:after="240"/>
        <w:jc w:val="both"/>
        <w:rPr>
          <w:color w:val="000000"/>
          <w:lang w:val="en-US"/>
        </w:rPr>
      </w:pPr>
      <w:bookmarkStart w:id="5" w:name="OLE_LINK5"/>
      <w:bookmarkStart w:id="6" w:name="OLE_LINK6"/>
      <w:r w:rsidRPr="009F494E">
        <w:rPr>
          <w:color w:val="000000"/>
          <w:lang w:val="en-US"/>
        </w:rPr>
        <w:t>3. The article mentions that energetic barriers may be somewhat changed in a condensed phase compared to gas-phase calculations due to the influence of surrounding molecules. Returning to point 2 regarding the differences in hydrogen bonding between S-H and O-H bonds, what implications might these distinctions have within a condensed phase, particularly in the context of your experimental findings? The incorporation of these oxygen-sulfur comparisons would significantly strengthen the argumentation presented in the article.</w:t>
      </w:r>
      <w:bookmarkEnd w:id="5"/>
      <w:bookmarkEnd w:id="6"/>
    </w:p>
    <w:p w14:paraId="5289AAFA" w14:textId="7A4E802F" w:rsidR="00477A1D" w:rsidRPr="00CF757E" w:rsidRDefault="00F1210D" w:rsidP="00CF757E">
      <w:pPr>
        <w:spacing w:after="240"/>
        <w:jc w:val="both"/>
        <w:rPr>
          <w:color w:val="0070C0"/>
          <w:lang w:val="en-US"/>
        </w:rPr>
      </w:pPr>
      <w:r w:rsidRPr="00CF757E">
        <w:rPr>
          <w:b/>
          <w:color w:val="4472C4" w:themeColor="accent1"/>
          <w:lang w:val="en-US"/>
        </w:rPr>
        <w:t>Reply</w:t>
      </w:r>
      <w:r w:rsidRPr="00CF757E">
        <w:rPr>
          <w:color w:val="0070C0"/>
          <w:lang w:val="en-US"/>
        </w:rPr>
        <w:t xml:space="preserve">: </w:t>
      </w:r>
      <w:r w:rsidR="00477A1D" w:rsidRPr="00CF757E">
        <w:rPr>
          <w:color w:val="0070C0"/>
          <w:lang w:val="en-US"/>
        </w:rPr>
        <w:t>These distinctions might imply closer results between condensed phase experiments and gas phase calculations for energ</w:t>
      </w:r>
      <w:r w:rsidR="00451D75" w:rsidRPr="00CF757E">
        <w:rPr>
          <w:color w:val="0070C0"/>
          <w:lang w:val="en-US"/>
        </w:rPr>
        <w:t>y barriers</w:t>
      </w:r>
      <w:r w:rsidR="00477A1D" w:rsidRPr="00CF757E">
        <w:rPr>
          <w:color w:val="0070C0"/>
          <w:lang w:val="en-US"/>
        </w:rPr>
        <w:t xml:space="preserve"> </w:t>
      </w:r>
      <w:r w:rsidR="00EC6707" w:rsidRPr="00CF757E">
        <w:rPr>
          <w:color w:val="0070C0"/>
          <w:lang w:val="en-US"/>
        </w:rPr>
        <w:t>with</w:t>
      </w:r>
      <w:r w:rsidR="00477A1D" w:rsidRPr="00CF757E">
        <w:rPr>
          <w:color w:val="0070C0"/>
          <w:lang w:val="en-US"/>
        </w:rPr>
        <w:t xml:space="preserve"> sulfur-bearing molecules.</w:t>
      </w:r>
      <w:r w:rsidR="004611C3">
        <w:rPr>
          <w:color w:val="0070C0"/>
          <w:lang w:val="en-US"/>
        </w:rPr>
        <w:t xml:space="preserve"> We have added a sentence </w:t>
      </w:r>
      <w:r w:rsidR="00477A1D" w:rsidRPr="00CF757E">
        <w:rPr>
          <w:color w:val="0070C0"/>
          <w:lang w:val="en-US"/>
        </w:rPr>
        <w:t xml:space="preserve">in the discussion section </w:t>
      </w:r>
      <w:r w:rsidR="004611C3" w:rsidRPr="00063DF0">
        <w:rPr>
          <w:color w:val="0070C0"/>
          <w:lang w:val="en-US"/>
        </w:rPr>
        <w:t>as follow</w:t>
      </w:r>
      <w:r w:rsidR="00572D27">
        <w:rPr>
          <w:color w:val="0070C0"/>
          <w:lang w:val="en-US"/>
        </w:rPr>
        <w:t>s</w:t>
      </w:r>
      <w:r w:rsidR="004611C3" w:rsidRPr="00063DF0">
        <w:rPr>
          <w:color w:val="0070C0"/>
          <w:lang w:val="en-US"/>
        </w:rPr>
        <w:t xml:space="preserve"> </w:t>
      </w:r>
      <w:r w:rsidR="00477A1D" w:rsidRPr="00CF757E">
        <w:rPr>
          <w:color w:val="0070C0"/>
          <w:lang w:val="en-US"/>
        </w:rPr>
        <w:t>(page 11)</w:t>
      </w:r>
      <w:r w:rsidR="001E0DFD">
        <w:rPr>
          <w:color w:val="0070C0"/>
          <w:lang w:val="en-US"/>
        </w:rPr>
        <w:t>:</w:t>
      </w:r>
    </w:p>
    <w:p w14:paraId="06712971" w14:textId="7DBDEFCA" w:rsidR="006E225A" w:rsidRPr="00CF757E" w:rsidRDefault="00477A1D" w:rsidP="00CF757E">
      <w:pPr>
        <w:spacing w:after="240"/>
        <w:jc w:val="both"/>
        <w:rPr>
          <w:color w:val="0070C0"/>
          <w:lang w:val="en-US"/>
        </w:rPr>
      </w:pPr>
      <w:r w:rsidRPr="00CF757E">
        <w:rPr>
          <w:color w:val="0070C0"/>
          <w:highlight w:val="yellow"/>
          <w:lang w:val="en-US"/>
        </w:rPr>
        <w:t>“</w:t>
      </w:r>
      <w:r w:rsidR="00660A60" w:rsidRPr="00CF757E">
        <w:rPr>
          <w:color w:val="0070C0"/>
          <w:highlight w:val="yellow"/>
          <w:lang w:val="en-US"/>
        </w:rPr>
        <w:t>However</w:t>
      </w:r>
      <w:r w:rsidR="00745289" w:rsidRPr="00CF757E">
        <w:rPr>
          <w:color w:val="0070C0"/>
          <w:highlight w:val="yellow"/>
          <w:lang w:val="en-US"/>
        </w:rPr>
        <w:t>, sulfur being a weaker hydrogen bond donor compared to oxygen,</w:t>
      </w:r>
      <w:r w:rsidR="00745289" w:rsidRPr="00CF757E">
        <w:rPr>
          <w:color w:val="0070C0"/>
          <w:highlight w:val="yellow"/>
          <w:vertAlign w:val="superscript"/>
          <w:lang w:val="en-US"/>
        </w:rPr>
        <w:t>2</w:t>
      </w:r>
      <w:r w:rsidR="00E370E7">
        <w:rPr>
          <w:color w:val="0070C0"/>
          <w:highlight w:val="yellow"/>
          <w:vertAlign w:val="superscript"/>
          <w:lang w:val="en-US"/>
        </w:rPr>
        <w:t>3</w:t>
      </w:r>
      <w:r w:rsidR="00E75850" w:rsidRPr="00CF757E">
        <w:rPr>
          <w:color w:val="0070C0"/>
          <w:highlight w:val="yellow"/>
          <w:lang w:val="en-US"/>
        </w:rPr>
        <w:t xml:space="preserve"> </w:t>
      </w:r>
      <w:r w:rsidR="00745289" w:rsidRPr="00CF757E">
        <w:rPr>
          <w:color w:val="0070C0"/>
          <w:highlight w:val="yellow"/>
          <w:lang w:val="en-US"/>
        </w:rPr>
        <w:t xml:space="preserve">sulfur-containing ices are less organized in the </w:t>
      </w:r>
      <w:r w:rsidR="00660A60" w:rsidRPr="00CF757E">
        <w:rPr>
          <w:color w:val="0070C0"/>
          <w:highlight w:val="yellow"/>
          <w:lang w:val="en-US"/>
        </w:rPr>
        <w:t>condensed phase</w:t>
      </w:r>
      <w:r w:rsidR="006E225A" w:rsidRPr="00CF757E">
        <w:rPr>
          <w:color w:val="0070C0"/>
          <w:highlight w:val="yellow"/>
          <w:lang w:val="en-US"/>
        </w:rPr>
        <w:t xml:space="preserve"> and e</w:t>
      </w:r>
      <w:r w:rsidR="00745289" w:rsidRPr="00CF757E">
        <w:rPr>
          <w:color w:val="0070C0"/>
          <w:highlight w:val="yellow"/>
          <w:lang w:val="en-US"/>
        </w:rPr>
        <w:t>nerg</w:t>
      </w:r>
      <w:r w:rsidR="00EC6707" w:rsidRPr="00CF757E">
        <w:rPr>
          <w:color w:val="0070C0"/>
          <w:highlight w:val="yellow"/>
          <w:lang w:val="en-US"/>
        </w:rPr>
        <w:t>y values</w:t>
      </w:r>
      <w:r w:rsidR="00745289" w:rsidRPr="00CF757E">
        <w:rPr>
          <w:color w:val="0070C0"/>
          <w:highlight w:val="yellow"/>
          <w:lang w:val="en-US"/>
        </w:rPr>
        <w:t xml:space="preserve"> </w:t>
      </w:r>
      <w:r w:rsidR="004F65EE">
        <w:rPr>
          <w:color w:val="0070C0"/>
          <w:highlight w:val="yellow"/>
          <w:lang w:val="en-US"/>
        </w:rPr>
        <w:t>may be</w:t>
      </w:r>
      <w:r w:rsidR="004F65EE" w:rsidRPr="00CF757E">
        <w:rPr>
          <w:color w:val="0070C0"/>
          <w:highlight w:val="yellow"/>
          <w:lang w:val="en-US"/>
        </w:rPr>
        <w:t xml:space="preserve"> </w:t>
      </w:r>
      <w:r w:rsidR="006E225A" w:rsidRPr="00CF757E">
        <w:rPr>
          <w:color w:val="0070C0"/>
          <w:highlight w:val="yellow"/>
          <w:lang w:val="en-US"/>
        </w:rPr>
        <w:t xml:space="preserve">consequently </w:t>
      </w:r>
      <w:r w:rsidR="00477160" w:rsidRPr="00CF757E">
        <w:rPr>
          <w:color w:val="0070C0"/>
          <w:highlight w:val="yellow"/>
          <w:lang w:val="en-US"/>
        </w:rPr>
        <w:t xml:space="preserve">closer </w:t>
      </w:r>
      <w:r w:rsidR="00660A60" w:rsidRPr="00CF757E">
        <w:rPr>
          <w:color w:val="0070C0"/>
          <w:highlight w:val="yellow"/>
          <w:lang w:val="en-US"/>
        </w:rPr>
        <w:t>to gas phase calculations</w:t>
      </w:r>
      <w:r w:rsidR="00745289" w:rsidRPr="00CF757E">
        <w:rPr>
          <w:color w:val="0070C0"/>
          <w:highlight w:val="yellow"/>
          <w:lang w:val="en-US"/>
        </w:rPr>
        <w:t>.</w:t>
      </w:r>
      <w:r w:rsidRPr="00CF757E">
        <w:rPr>
          <w:color w:val="0070C0"/>
          <w:highlight w:val="yellow"/>
          <w:lang w:val="en-US"/>
        </w:rPr>
        <w:t>”</w:t>
      </w:r>
    </w:p>
    <w:p w14:paraId="3E4F87C0" w14:textId="6384E241" w:rsidR="00DD0398" w:rsidRDefault="009F494E" w:rsidP="00CF757E">
      <w:pPr>
        <w:jc w:val="both"/>
        <w:rPr>
          <w:color w:val="000000"/>
          <w:lang w:val="en-US"/>
        </w:rPr>
      </w:pPr>
      <w:r w:rsidRPr="009F494E">
        <w:rPr>
          <w:color w:val="000000"/>
          <w:lang w:val="en-US"/>
        </w:rPr>
        <w:t xml:space="preserve">4. In your article there was a statement “IEs were calculated for dimer structures focusing on the three most stable ones” specifying Reference 52 related to the article “Insights into the structure and stability of the carbonic acid dimer”. You had tried to narrow down the range of </w:t>
      </w:r>
      <w:r w:rsidRPr="009F494E">
        <w:rPr>
          <w:color w:val="000000"/>
          <w:lang w:val="en-US"/>
        </w:rPr>
        <w:lastRenderedPageBreak/>
        <w:t>H</w:t>
      </w:r>
      <w:r w:rsidRPr="009F494E">
        <w:rPr>
          <w:color w:val="000000"/>
          <w:vertAlign w:val="subscript"/>
          <w:lang w:val="en-US"/>
        </w:rPr>
        <w:t>2</w:t>
      </w:r>
      <w:r w:rsidRPr="009F494E">
        <w:rPr>
          <w:color w:val="000000"/>
          <w:lang w:val="en-US"/>
        </w:rPr>
        <w:t>CS</w:t>
      </w:r>
      <w:r w:rsidRPr="009F494E">
        <w:rPr>
          <w:color w:val="000000"/>
          <w:vertAlign w:val="subscript"/>
          <w:lang w:val="en-US"/>
        </w:rPr>
        <w:t>3</w:t>
      </w:r>
      <w:r w:rsidRPr="009F494E">
        <w:rPr>
          <w:color w:val="000000"/>
          <w:lang w:val="en-US"/>
        </w:rPr>
        <w:t xml:space="preserve"> dimers studied, again based on the analogy with H</w:t>
      </w:r>
      <w:r w:rsidRPr="009F494E">
        <w:rPr>
          <w:color w:val="000000"/>
          <w:vertAlign w:val="subscript"/>
          <w:lang w:val="en-US"/>
        </w:rPr>
        <w:t>2</w:t>
      </w:r>
      <w:r w:rsidRPr="009F494E">
        <w:rPr>
          <w:color w:val="000000"/>
          <w:lang w:val="en-US"/>
        </w:rPr>
        <w:t>CO</w:t>
      </w:r>
      <w:r w:rsidRPr="009F494E">
        <w:rPr>
          <w:color w:val="000000"/>
          <w:vertAlign w:val="subscript"/>
          <w:lang w:val="en-US"/>
        </w:rPr>
        <w:t>3</w:t>
      </w:r>
      <w:r w:rsidRPr="009F494E">
        <w:rPr>
          <w:color w:val="000000"/>
          <w:lang w:val="en-US"/>
        </w:rPr>
        <w:t xml:space="preserve"> in the paper with Reference 52. However, according to Reference 52 the most stable dimers shown in Figure 2 are (cis-cis)-(cis-cis), (cis-cis)-(cis-trans), and (cis-trans)-(cis-trans) isomers. For some reason, you have considered the (trans-trans)-(trans-trans) isomer (number 39 in Figure 5 of the paper with Reference 52) instead of the (cis-cis)-(cis-trans) isomer (numbers 2 and 4 in Figure 2 of the paper with Reference 52). Could you please explain this discrepancy? It is very unclear how the (trans-trans)-(trans-trans) isomer came to be classified as one of the most stable dimers. Have you calculated the other dimers before supporting this conclusion? This information is not present in the reviewed SI.</w:t>
      </w:r>
    </w:p>
    <w:p w14:paraId="0C17B755" w14:textId="7BE8B592" w:rsidR="00506718" w:rsidRDefault="009F494E" w:rsidP="00CF757E">
      <w:pPr>
        <w:jc w:val="both"/>
        <w:rPr>
          <w:color w:val="000000"/>
          <w:lang w:val="en-US"/>
        </w:rPr>
      </w:pPr>
      <w:r w:rsidRPr="009F494E">
        <w:rPr>
          <w:color w:val="000000"/>
          <w:lang w:val="en-US"/>
        </w:rPr>
        <w:t xml:space="preserve">Moreover, how reasonable is it to make this oxygen-sulfur analogy and excluding all other dimer configurations, considering, firstly, that the energy refinements for the oxygen dimers in the 2010 paper with Reference 52 were performed with only double-zeta </w:t>
      </w:r>
      <w:proofErr w:type="spellStart"/>
      <w:r w:rsidRPr="009F494E">
        <w:rPr>
          <w:color w:val="000000"/>
          <w:lang w:val="en-US"/>
        </w:rPr>
        <w:t>aug</w:t>
      </w:r>
      <w:proofErr w:type="spellEnd"/>
      <w:r w:rsidRPr="009F494E">
        <w:rPr>
          <w:color w:val="000000"/>
          <w:lang w:val="en-US"/>
        </w:rPr>
        <w:t>-cc-</w:t>
      </w:r>
      <w:proofErr w:type="spellStart"/>
      <w:r w:rsidRPr="009F494E">
        <w:rPr>
          <w:color w:val="000000"/>
          <w:lang w:val="en-US"/>
        </w:rPr>
        <w:t>pVDZ</w:t>
      </w:r>
      <w:proofErr w:type="spellEnd"/>
      <w:r w:rsidRPr="009F494E">
        <w:rPr>
          <w:color w:val="000000"/>
          <w:lang w:val="en-US"/>
        </w:rPr>
        <w:t xml:space="preserve"> basis set? Secondly, given that various combinations of hydrogen bonds play a crucial role in dimer formation, and as mentioned previously that S-H bonds are weaker hydrogen bond donors than O-H bonds.</w:t>
      </w:r>
    </w:p>
    <w:p w14:paraId="04E0DE8C" w14:textId="77777777" w:rsidR="008D4919" w:rsidRDefault="009F494E" w:rsidP="00CF757E">
      <w:pPr>
        <w:spacing w:after="240"/>
        <w:jc w:val="both"/>
        <w:rPr>
          <w:color w:val="000000"/>
          <w:lang w:val="en-US"/>
        </w:rPr>
      </w:pPr>
      <w:r w:rsidRPr="009F494E">
        <w:rPr>
          <w:color w:val="000000"/>
          <w:lang w:val="en-US"/>
        </w:rPr>
        <w:t>The incorporation of all possible dimers would provide a more comprehensive and visually clear understanding of hydrogen bonding in sulfur-containing dimers, and would make the similarities to oxygen-containing systems much more apparent.</w:t>
      </w:r>
    </w:p>
    <w:p w14:paraId="41C649D8" w14:textId="7BAB3718" w:rsidR="00773F16" w:rsidRPr="00CF757E" w:rsidRDefault="00F1210D" w:rsidP="00CF757E">
      <w:pPr>
        <w:spacing w:after="240"/>
        <w:jc w:val="both"/>
        <w:rPr>
          <w:color w:val="0070C0"/>
          <w:lang w:val="en-US"/>
        </w:rPr>
      </w:pPr>
      <w:r w:rsidRPr="00CF757E">
        <w:rPr>
          <w:b/>
          <w:color w:val="4472C4" w:themeColor="accent1"/>
          <w:lang w:val="en-US"/>
        </w:rPr>
        <w:t>Reply</w:t>
      </w:r>
      <w:r w:rsidRPr="00CF757E">
        <w:rPr>
          <w:color w:val="0070C0"/>
          <w:lang w:val="en-US"/>
        </w:rPr>
        <w:t xml:space="preserve">: </w:t>
      </w:r>
      <w:r w:rsidR="00773F16" w:rsidRPr="00CF757E">
        <w:rPr>
          <w:color w:val="0070C0"/>
          <w:lang w:val="en-US"/>
        </w:rPr>
        <w:t xml:space="preserve">Indeed, calculation of the 40 possible dimer structures would give a complete overview of the sulfur-containing dimers. However, the aim of this study was not to identify the exact structure of the possible formed dimers but rather to understand their possible formation in order to assign Peak III and confidently conclude on the formation of thiocarbonic acid. </w:t>
      </w:r>
    </w:p>
    <w:p w14:paraId="327859B5" w14:textId="467E3807" w:rsidR="00773F16" w:rsidRDefault="00EC6707" w:rsidP="00CF757E">
      <w:pPr>
        <w:spacing w:after="240"/>
        <w:jc w:val="both"/>
        <w:rPr>
          <w:color w:val="0070C0"/>
          <w:lang w:val="en-US"/>
        </w:rPr>
      </w:pPr>
      <w:r w:rsidRPr="00CF757E">
        <w:rPr>
          <w:color w:val="0070C0"/>
          <w:lang w:val="en-US"/>
        </w:rPr>
        <w:t>B</w:t>
      </w:r>
      <w:r w:rsidR="00773F16" w:rsidRPr="00CF757E">
        <w:rPr>
          <w:color w:val="0070C0"/>
          <w:lang w:val="en-US"/>
        </w:rPr>
        <w:t>ased on the Reference 5</w:t>
      </w:r>
      <w:r w:rsidR="00E370E7">
        <w:rPr>
          <w:color w:val="0070C0"/>
          <w:lang w:val="en-US"/>
        </w:rPr>
        <w:t>6</w:t>
      </w:r>
      <w:r w:rsidR="00773F16" w:rsidRPr="00CF757E">
        <w:rPr>
          <w:color w:val="0070C0"/>
          <w:lang w:val="en-US"/>
        </w:rPr>
        <w:t xml:space="preserve"> (previously 52), we did a selection on the dimer structures. We decided to study the three most stable ones (number 1(cc-cc), 2(cc-</w:t>
      </w:r>
      <w:proofErr w:type="spellStart"/>
      <w:r w:rsidR="00773F16" w:rsidRPr="00CF757E">
        <w:rPr>
          <w:color w:val="0070C0"/>
          <w:lang w:val="en-US"/>
        </w:rPr>
        <w:t>ct</w:t>
      </w:r>
      <w:proofErr w:type="spellEnd"/>
      <w:r w:rsidR="00773F16" w:rsidRPr="00CF757E">
        <w:rPr>
          <w:color w:val="0070C0"/>
          <w:lang w:val="en-US"/>
        </w:rPr>
        <w:t>), 3(</w:t>
      </w:r>
      <w:proofErr w:type="spellStart"/>
      <w:r w:rsidR="00773F16" w:rsidRPr="00CF757E">
        <w:rPr>
          <w:color w:val="0070C0"/>
          <w:lang w:val="en-US"/>
        </w:rPr>
        <w:t>ct-ct</w:t>
      </w:r>
      <w:proofErr w:type="spellEnd"/>
      <w:r w:rsidR="00773F16" w:rsidRPr="00CF757E">
        <w:rPr>
          <w:color w:val="0070C0"/>
          <w:lang w:val="en-US"/>
        </w:rPr>
        <w:t>)) and the least stable dimer structure (number 40 (</w:t>
      </w:r>
      <w:proofErr w:type="spellStart"/>
      <w:r w:rsidR="00773F16" w:rsidRPr="00CF757E">
        <w:rPr>
          <w:color w:val="0070C0"/>
          <w:lang w:val="en-US"/>
        </w:rPr>
        <w:t>tt-tt</w:t>
      </w:r>
      <w:proofErr w:type="spellEnd"/>
      <w:r w:rsidR="00773F16" w:rsidRPr="00CF757E">
        <w:rPr>
          <w:color w:val="0070C0"/>
          <w:lang w:val="en-US"/>
        </w:rPr>
        <w:t>)) in order to have an idea on the possible formed and detected dimers with regard to their stability.</w:t>
      </w:r>
    </w:p>
    <w:p w14:paraId="025018B8" w14:textId="745F6DE3" w:rsidR="00786BC8" w:rsidRDefault="00773F16" w:rsidP="00CF757E">
      <w:pPr>
        <w:spacing w:after="240"/>
        <w:jc w:val="both"/>
        <w:rPr>
          <w:color w:val="0070C0"/>
          <w:lang w:val="en-US"/>
        </w:rPr>
      </w:pPr>
      <w:r w:rsidRPr="00CF757E">
        <w:rPr>
          <w:color w:val="0070C0"/>
          <w:lang w:val="en-US"/>
        </w:rPr>
        <w:t>However, calculations for dimer number 40 did not converge (we did not reach a minimum), consequently we used calculations on the second least stable dimer structure (number 39 (</w:t>
      </w:r>
      <w:proofErr w:type="spellStart"/>
      <w:r w:rsidRPr="00CF757E">
        <w:rPr>
          <w:color w:val="0070C0"/>
          <w:lang w:val="en-US"/>
        </w:rPr>
        <w:t>tt-tt</w:t>
      </w:r>
      <w:proofErr w:type="spellEnd"/>
      <w:r w:rsidRPr="00CF757E">
        <w:rPr>
          <w:color w:val="0070C0"/>
          <w:lang w:val="en-US"/>
        </w:rPr>
        <w:t>)). Moreover, dimers number 2 and 3 led to same IEs (2 (cc-</w:t>
      </w:r>
      <w:proofErr w:type="spellStart"/>
      <w:r w:rsidRPr="00CF757E">
        <w:rPr>
          <w:color w:val="0070C0"/>
          <w:lang w:val="en-US"/>
        </w:rPr>
        <w:t>ct</w:t>
      </w:r>
      <w:proofErr w:type="spellEnd"/>
      <w:r w:rsidRPr="00CF757E">
        <w:rPr>
          <w:color w:val="0070C0"/>
          <w:lang w:val="en-US"/>
        </w:rPr>
        <w:t xml:space="preserve"> =1b-1a): 7.93 eV, 3(</w:t>
      </w:r>
      <w:proofErr w:type="spellStart"/>
      <w:r w:rsidRPr="00CF757E">
        <w:rPr>
          <w:color w:val="0070C0"/>
          <w:lang w:val="en-US"/>
        </w:rPr>
        <w:t>ct-ct</w:t>
      </w:r>
      <w:proofErr w:type="spellEnd"/>
      <w:r w:rsidRPr="00CF757E">
        <w:rPr>
          <w:color w:val="0070C0"/>
          <w:lang w:val="en-US"/>
        </w:rPr>
        <w:t>=1a-1a): 7.93 eV). That’s why, given that at first we were wondering about the possible conformer selective nature of the reaction, we choose to focus on dimer 3 rather than on dimer 2.</w:t>
      </w:r>
      <w:r w:rsidR="00211FE6">
        <w:rPr>
          <w:color w:val="0070C0"/>
          <w:lang w:val="en-US"/>
        </w:rPr>
        <w:t xml:space="preserve"> </w:t>
      </w:r>
      <w:r w:rsidRPr="00CF757E">
        <w:rPr>
          <w:color w:val="0070C0"/>
          <w:lang w:val="en-US"/>
        </w:rPr>
        <w:t xml:space="preserve">To clarify our choices we </w:t>
      </w:r>
      <w:r w:rsidR="00786BC8">
        <w:rPr>
          <w:color w:val="0070C0"/>
          <w:lang w:val="en-US"/>
        </w:rPr>
        <w:t xml:space="preserve">have </w:t>
      </w:r>
      <w:r w:rsidR="0022717D">
        <w:rPr>
          <w:color w:val="0070C0"/>
          <w:lang w:val="en-US"/>
        </w:rPr>
        <w:t>revised</w:t>
      </w:r>
      <w:r w:rsidR="0022717D" w:rsidRPr="00CF757E">
        <w:rPr>
          <w:color w:val="0070C0"/>
          <w:lang w:val="en-US"/>
        </w:rPr>
        <w:t xml:space="preserve"> </w:t>
      </w:r>
      <w:r w:rsidR="00786BC8">
        <w:rPr>
          <w:color w:val="0070C0"/>
          <w:lang w:val="en-US"/>
        </w:rPr>
        <w:t xml:space="preserve">the sentence </w:t>
      </w:r>
      <w:r w:rsidRPr="00CF757E">
        <w:rPr>
          <w:color w:val="0070C0"/>
          <w:lang w:val="en-US"/>
        </w:rPr>
        <w:t xml:space="preserve">in the manuscript </w:t>
      </w:r>
      <w:r w:rsidR="00BE7FC6" w:rsidRPr="00CF757E">
        <w:rPr>
          <w:color w:val="0070C0"/>
          <w:lang w:val="en-US"/>
        </w:rPr>
        <w:t>in the mass spectrometry section (</w:t>
      </w:r>
      <w:r w:rsidR="00620F76" w:rsidRPr="00CF757E">
        <w:rPr>
          <w:color w:val="0070C0"/>
          <w:lang w:val="en-US"/>
        </w:rPr>
        <w:t>page</w:t>
      </w:r>
      <w:r w:rsidR="00BE7FC6" w:rsidRPr="00CF757E">
        <w:rPr>
          <w:color w:val="0070C0"/>
          <w:lang w:val="en-US"/>
        </w:rPr>
        <w:t xml:space="preserve"> 10)</w:t>
      </w:r>
      <w:r w:rsidRPr="00CF757E">
        <w:rPr>
          <w:color w:val="0070C0"/>
          <w:lang w:val="en-US"/>
        </w:rPr>
        <w:t xml:space="preserve">: </w:t>
      </w:r>
    </w:p>
    <w:p w14:paraId="44FADB1F" w14:textId="52A685C7" w:rsidR="00773F16" w:rsidRPr="00CF757E" w:rsidRDefault="00773F16" w:rsidP="00CF757E">
      <w:pPr>
        <w:spacing w:after="240"/>
        <w:jc w:val="both"/>
        <w:rPr>
          <w:color w:val="0070C0"/>
          <w:highlight w:val="yellow"/>
          <w:lang w:val="en-US"/>
        </w:rPr>
      </w:pPr>
      <w:r w:rsidRPr="00CF757E">
        <w:rPr>
          <w:color w:val="0070C0"/>
          <w:highlight w:val="yellow"/>
          <w:lang w:val="en-US"/>
        </w:rPr>
        <w:t>“IEs were calculated for dimer structures focusing on two of the three most stable ones (</w:t>
      </w:r>
      <w:r w:rsidRPr="00CF757E">
        <w:rPr>
          <w:b/>
          <w:color w:val="0070C0"/>
          <w:highlight w:val="yellow"/>
          <w:lang w:val="en-US"/>
        </w:rPr>
        <w:t>1a-1a</w:t>
      </w:r>
      <w:r w:rsidRPr="00CF757E">
        <w:rPr>
          <w:color w:val="0070C0"/>
          <w:highlight w:val="yellow"/>
          <w:lang w:val="en-US"/>
        </w:rPr>
        <w:t xml:space="preserve"> and </w:t>
      </w:r>
      <w:r w:rsidRPr="00CF757E">
        <w:rPr>
          <w:b/>
          <w:color w:val="0070C0"/>
          <w:highlight w:val="yellow"/>
          <w:lang w:val="en-US"/>
        </w:rPr>
        <w:t xml:space="preserve">1b-1b </w:t>
      </w:r>
      <w:r w:rsidRPr="00CF757E">
        <w:rPr>
          <w:color w:val="0070C0"/>
          <w:highlight w:val="yellow"/>
          <w:lang w:val="en-US"/>
        </w:rPr>
        <w:t xml:space="preserve">as dimers </w:t>
      </w:r>
      <w:r w:rsidRPr="00CF757E">
        <w:rPr>
          <w:b/>
          <w:color w:val="0070C0"/>
          <w:highlight w:val="yellow"/>
          <w:lang w:val="en-US"/>
        </w:rPr>
        <w:t>1a-1a</w:t>
      </w:r>
      <w:r w:rsidRPr="00CF757E">
        <w:rPr>
          <w:color w:val="0070C0"/>
          <w:highlight w:val="yellow"/>
          <w:lang w:val="en-US"/>
        </w:rPr>
        <w:t xml:space="preserve"> and </w:t>
      </w:r>
      <w:r w:rsidRPr="00CF757E">
        <w:rPr>
          <w:b/>
          <w:color w:val="0070C0"/>
          <w:highlight w:val="yellow"/>
          <w:lang w:val="en-US"/>
        </w:rPr>
        <w:t>1b-1a</w:t>
      </w:r>
      <w:r w:rsidRPr="00CF757E">
        <w:rPr>
          <w:color w:val="0070C0"/>
          <w:highlight w:val="yellow"/>
          <w:lang w:val="en-US"/>
        </w:rPr>
        <w:t xml:space="preserve"> have the same IEs (Table S4)) and the least stable dimer structure we found (</w:t>
      </w:r>
      <w:r w:rsidRPr="00CF757E">
        <w:rPr>
          <w:b/>
          <w:color w:val="0070C0"/>
          <w:highlight w:val="yellow"/>
          <w:lang w:val="en-US"/>
        </w:rPr>
        <w:t>1c-1c</w:t>
      </w:r>
      <w:r w:rsidRPr="00CF757E">
        <w:rPr>
          <w:color w:val="0070C0"/>
          <w:highlight w:val="yellow"/>
          <w:lang w:val="en-US"/>
        </w:rPr>
        <w:t>), in order to investigate dimer formation and detection with regard to their stability.</w:t>
      </w:r>
      <w:r w:rsidRPr="00CF757E">
        <w:rPr>
          <w:color w:val="0070C0"/>
          <w:highlight w:val="yellow"/>
          <w:vertAlign w:val="superscript"/>
          <w:lang w:val="en-US"/>
        </w:rPr>
        <w:t>5</w:t>
      </w:r>
      <w:r w:rsidR="00E370E7">
        <w:rPr>
          <w:color w:val="0070C0"/>
          <w:highlight w:val="yellow"/>
          <w:vertAlign w:val="superscript"/>
          <w:lang w:val="en-US"/>
        </w:rPr>
        <w:t>6</w:t>
      </w:r>
      <w:r w:rsidRPr="00CF757E">
        <w:rPr>
          <w:color w:val="0070C0"/>
          <w:highlight w:val="yellow"/>
          <w:lang w:val="en-US"/>
        </w:rPr>
        <w:t>”</w:t>
      </w:r>
    </w:p>
    <w:p w14:paraId="66B5039C" w14:textId="2298F92B" w:rsidR="004B18ED" w:rsidRPr="00CF757E" w:rsidRDefault="004B18ED" w:rsidP="00CF757E">
      <w:pPr>
        <w:spacing w:after="240"/>
        <w:jc w:val="both"/>
        <w:rPr>
          <w:color w:val="0070C0"/>
          <w:lang w:val="en-US"/>
        </w:rPr>
      </w:pPr>
      <w:r w:rsidRPr="00CF757E">
        <w:rPr>
          <w:color w:val="0070C0"/>
          <w:lang w:val="en-US"/>
        </w:rPr>
        <w:t xml:space="preserve">Table S4 </w:t>
      </w:r>
      <w:r w:rsidR="00662797">
        <w:rPr>
          <w:color w:val="0070C0"/>
          <w:lang w:val="en-US"/>
        </w:rPr>
        <w:t>has been</w:t>
      </w:r>
      <w:r w:rsidR="00662797" w:rsidRPr="00CF757E">
        <w:rPr>
          <w:color w:val="0070C0"/>
          <w:lang w:val="en-US"/>
        </w:rPr>
        <w:t xml:space="preserve"> </w:t>
      </w:r>
      <w:r w:rsidRPr="00CF757E">
        <w:rPr>
          <w:color w:val="0070C0"/>
          <w:lang w:val="en-US"/>
        </w:rPr>
        <w:t>added to show the output</w:t>
      </w:r>
      <w:r w:rsidR="009459A7" w:rsidRPr="00CF757E">
        <w:rPr>
          <w:color w:val="0070C0"/>
          <w:lang w:val="en-US"/>
        </w:rPr>
        <w:t>s</w:t>
      </w:r>
      <w:r w:rsidRPr="00CF757E">
        <w:rPr>
          <w:color w:val="0070C0"/>
          <w:lang w:val="en-US"/>
        </w:rPr>
        <w:t xml:space="preserve"> </w:t>
      </w:r>
      <w:r w:rsidR="009459A7" w:rsidRPr="00CF757E">
        <w:rPr>
          <w:color w:val="0070C0"/>
          <w:lang w:val="en-US"/>
        </w:rPr>
        <w:t>of</w:t>
      </w:r>
      <w:r w:rsidRPr="00CF757E">
        <w:rPr>
          <w:color w:val="0070C0"/>
          <w:lang w:val="en-US"/>
        </w:rPr>
        <w:t xml:space="preserve"> </w:t>
      </w:r>
      <w:r w:rsidR="009459A7" w:rsidRPr="00CF757E">
        <w:rPr>
          <w:b/>
          <w:color w:val="0070C0"/>
          <w:lang w:val="en-US"/>
        </w:rPr>
        <w:t>1b-1a</w:t>
      </w:r>
      <w:r w:rsidR="009459A7" w:rsidRPr="00CF757E">
        <w:rPr>
          <w:color w:val="0070C0"/>
          <w:lang w:val="en-US"/>
        </w:rPr>
        <w:t xml:space="preserve"> dimer quantum </w:t>
      </w:r>
      <w:r w:rsidRPr="00CF757E">
        <w:rPr>
          <w:color w:val="0070C0"/>
          <w:lang w:val="en-US"/>
        </w:rPr>
        <w:t xml:space="preserve">calculations. The </w:t>
      </w:r>
      <w:r w:rsidR="00424630" w:rsidRPr="00CF757E">
        <w:rPr>
          <w:color w:val="0070C0"/>
          <w:lang w:val="en-US"/>
        </w:rPr>
        <w:t xml:space="preserve">optimized geometry </w:t>
      </w:r>
      <w:r w:rsidRPr="00CF757E">
        <w:rPr>
          <w:color w:val="0070C0"/>
          <w:lang w:val="en-US"/>
        </w:rPr>
        <w:t>and</w:t>
      </w:r>
      <w:r w:rsidR="00424630" w:rsidRPr="00CF757E">
        <w:rPr>
          <w:color w:val="0070C0"/>
          <w:lang w:val="en-US"/>
        </w:rPr>
        <w:t xml:space="preserve"> harmonic frequencies </w:t>
      </w:r>
      <w:r w:rsidR="00E370E7" w:rsidRPr="00CF757E">
        <w:rPr>
          <w:color w:val="0070C0"/>
          <w:lang w:val="en-US"/>
        </w:rPr>
        <w:t xml:space="preserve">(for cation and neutral) </w:t>
      </w:r>
      <w:r w:rsidR="00424630" w:rsidRPr="00CF757E">
        <w:rPr>
          <w:color w:val="0070C0"/>
          <w:lang w:val="en-US"/>
        </w:rPr>
        <w:t>were incorporated in Table S7 and Table S8 respectively.</w:t>
      </w:r>
    </w:p>
    <w:p w14:paraId="49585F39" w14:textId="18361D88" w:rsidR="00506718" w:rsidRPr="00773F16" w:rsidRDefault="009F494E" w:rsidP="00CF757E">
      <w:pPr>
        <w:spacing w:after="240"/>
        <w:jc w:val="both"/>
        <w:rPr>
          <w:color w:val="FF0000"/>
          <w:highlight w:val="yellow"/>
          <w:lang w:val="en-US"/>
        </w:rPr>
      </w:pPr>
      <w:r w:rsidRPr="009F494E">
        <w:rPr>
          <w:color w:val="000000"/>
          <w:lang w:val="en-US"/>
        </w:rPr>
        <w:t>5. Despite the stated uncertainty of 0.04 eV in Tables 1 and 2, it would be beneficial for clarity to specify within the Computational Section that this value represents the computational uncertainty associated with the relative energies of isomers and adiabatic ionization energies, citing the appropriate source.</w:t>
      </w:r>
    </w:p>
    <w:p w14:paraId="5E49E898" w14:textId="77D45B7C" w:rsidR="005165AD" w:rsidRPr="00CF757E" w:rsidRDefault="00F1210D" w:rsidP="00CF757E">
      <w:pPr>
        <w:spacing w:after="240"/>
        <w:jc w:val="both"/>
        <w:rPr>
          <w:color w:val="0070C0"/>
          <w:lang w:val="en-US"/>
        </w:rPr>
      </w:pPr>
      <w:r w:rsidRPr="00CF757E">
        <w:rPr>
          <w:b/>
          <w:color w:val="4472C4" w:themeColor="accent1"/>
          <w:lang w:val="en-US"/>
        </w:rPr>
        <w:lastRenderedPageBreak/>
        <w:t>Reply</w:t>
      </w:r>
      <w:r w:rsidRPr="00CF757E">
        <w:rPr>
          <w:color w:val="0070C0"/>
          <w:lang w:val="en-US"/>
        </w:rPr>
        <w:t xml:space="preserve">: </w:t>
      </w:r>
      <w:r w:rsidR="005165AD" w:rsidRPr="00CF757E">
        <w:rPr>
          <w:color w:val="0070C0"/>
          <w:lang w:val="en-US"/>
        </w:rPr>
        <w:t xml:space="preserve">Thank you for your suggestion, the following reference has been added: </w:t>
      </w:r>
    </w:p>
    <w:p w14:paraId="546CF5B8" w14:textId="028711A0" w:rsidR="00D2708B" w:rsidRPr="00CF757E" w:rsidRDefault="005165AD" w:rsidP="00CF757E">
      <w:pPr>
        <w:spacing w:after="240"/>
        <w:jc w:val="both"/>
        <w:rPr>
          <w:color w:val="0070C0"/>
          <w:lang w:val="en-US"/>
        </w:rPr>
      </w:pPr>
      <w:r w:rsidRPr="00CF757E">
        <w:rPr>
          <w:color w:val="0070C0"/>
          <w:highlight w:val="yellow"/>
          <w:lang w:val="en-US"/>
        </w:rPr>
        <w:t>“</w:t>
      </w:r>
      <w:r w:rsidR="00D2708B" w:rsidRPr="00CF757E">
        <w:rPr>
          <w:color w:val="0070C0"/>
          <w:highlight w:val="yellow"/>
          <w:lang w:val="en-US"/>
        </w:rPr>
        <w:t>4</w:t>
      </w:r>
      <w:r w:rsidR="000F082F">
        <w:rPr>
          <w:color w:val="0070C0"/>
          <w:highlight w:val="yellow"/>
          <w:lang w:val="en-US"/>
        </w:rPr>
        <w:t>9</w:t>
      </w:r>
      <w:r w:rsidR="00D2708B" w:rsidRPr="00CF757E">
        <w:rPr>
          <w:color w:val="0070C0"/>
          <w:highlight w:val="yellow"/>
          <w:lang w:val="en-US"/>
        </w:rPr>
        <w:t xml:space="preserve">  J. </w:t>
      </w:r>
      <w:r w:rsidRPr="00CF757E">
        <w:rPr>
          <w:color w:val="0070C0"/>
          <w:highlight w:val="yellow"/>
          <w:lang w:val="en-US"/>
        </w:rPr>
        <w:t>Zhang</w:t>
      </w:r>
      <w:r w:rsidR="00D2708B" w:rsidRPr="00CF757E">
        <w:rPr>
          <w:color w:val="0070C0"/>
          <w:highlight w:val="yellow"/>
          <w:lang w:val="en-US"/>
        </w:rPr>
        <w:t xml:space="preserve"> and E. F.</w:t>
      </w:r>
      <w:r w:rsidRPr="00CF757E">
        <w:rPr>
          <w:color w:val="0070C0"/>
          <w:highlight w:val="yellow"/>
          <w:lang w:val="en-US"/>
        </w:rPr>
        <w:t xml:space="preserve"> Valeev</w:t>
      </w:r>
      <w:r w:rsidR="00D2708B" w:rsidRPr="00CF757E">
        <w:rPr>
          <w:color w:val="0070C0"/>
          <w:highlight w:val="yellow"/>
          <w:lang w:val="en-US"/>
        </w:rPr>
        <w:t xml:space="preserve">, </w:t>
      </w:r>
      <w:r w:rsidRPr="00CF757E">
        <w:rPr>
          <w:i/>
          <w:color w:val="0070C0"/>
          <w:highlight w:val="yellow"/>
          <w:lang w:val="en-US"/>
        </w:rPr>
        <w:t xml:space="preserve">J. Chem. Theory </w:t>
      </w:r>
      <w:proofErr w:type="spellStart"/>
      <w:r w:rsidRPr="00CF757E">
        <w:rPr>
          <w:i/>
          <w:color w:val="0070C0"/>
          <w:highlight w:val="yellow"/>
          <w:lang w:val="en-US"/>
        </w:rPr>
        <w:t>Comput</w:t>
      </w:r>
      <w:proofErr w:type="spellEnd"/>
      <w:r w:rsidRPr="00CF757E">
        <w:rPr>
          <w:i/>
          <w:color w:val="0070C0"/>
          <w:highlight w:val="yellow"/>
          <w:lang w:val="en-US"/>
        </w:rPr>
        <w:t>.</w:t>
      </w:r>
      <w:r w:rsidR="00D2708B" w:rsidRPr="00CF757E">
        <w:rPr>
          <w:i/>
          <w:color w:val="0070C0"/>
          <w:highlight w:val="yellow"/>
          <w:lang w:val="en-US"/>
        </w:rPr>
        <w:t>,</w:t>
      </w:r>
      <w:r w:rsidRPr="00CF757E">
        <w:rPr>
          <w:color w:val="0070C0"/>
          <w:highlight w:val="yellow"/>
          <w:lang w:val="en-US"/>
        </w:rPr>
        <w:t xml:space="preserve"> 2012, </w:t>
      </w:r>
      <w:r w:rsidRPr="00CF757E">
        <w:rPr>
          <w:b/>
          <w:color w:val="0070C0"/>
          <w:highlight w:val="yellow"/>
          <w:lang w:val="en-US"/>
        </w:rPr>
        <w:t>8</w:t>
      </w:r>
      <w:r w:rsidRPr="00CF757E">
        <w:rPr>
          <w:color w:val="0070C0"/>
          <w:highlight w:val="yellow"/>
          <w:lang w:val="en-US"/>
        </w:rPr>
        <w:t>, 3175</w:t>
      </w:r>
      <w:r w:rsidR="00D2708B" w:rsidRPr="00CF757E">
        <w:rPr>
          <w:color w:val="0070C0"/>
          <w:highlight w:val="yellow"/>
          <w:lang w:val="en-US"/>
        </w:rPr>
        <w:t>-</w:t>
      </w:r>
      <w:r w:rsidRPr="00CF757E">
        <w:rPr>
          <w:color w:val="0070C0"/>
          <w:highlight w:val="yellow"/>
          <w:lang w:val="en-US"/>
        </w:rPr>
        <w:t>3186.”</w:t>
      </w:r>
      <w:r w:rsidRPr="00CF757E">
        <w:rPr>
          <w:color w:val="0070C0"/>
          <w:lang w:val="en-US"/>
        </w:rPr>
        <w:t> </w:t>
      </w:r>
    </w:p>
    <w:p w14:paraId="731B8043" w14:textId="40F6544A" w:rsidR="00D2708B" w:rsidRPr="00CF757E" w:rsidRDefault="00EB7292" w:rsidP="00CF757E">
      <w:pPr>
        <w:spacing w:after="240"/>
        <w:jc w:val="both"/>
        <w:rPr>
          <w:color w:val="0070C0"/>
          <w:lang w:val="en-US"/>
        </w:rPr>
      </w:pPr>
      <w:r>
        <w:rPr>
          <w:color w:val="0070C0"/>
          <w:lang w:val="en-US"/>
        </w:rPr>
        <w:t xml:space="preserve">We have </w:t>
      </w:r>
      <w:r w:rsidR="00DC739D">
        <w:rPr>
          <w:color w:val="0070C0"/>
          <w:lang w:val="en-US"/>
        </w:rPr>
        <w:t>added</w:t>
      </w:r>
      <w:r w:rsidR="00D2708B" w:rsidRPr="00CF757E">
        <w:rPr>
          <w:color w:val="0070C0"/>
          <w:lang w:val="en-US"/>
        </w:rPr>
        <w:t xml:space="preserve"> </w:t>
      </w:r>
      <w:r w:rsidR="00182854">
        <w:rPr>
          <w:color w:val="0070C0"/>
          <w:lang w:val="en-US"/>
        </w:rPr>
        <w:t xml:space="preserve">the following </w:t>
      </w:r>
      <w:r w:rsidR="00D0525A">
        <w:rPr>
          <w:color w:val="0070C0"/>
          <w:lang w:val="en-US"/>
        </w:rPr>
        <w:t>sentence</w:t>
      </w:r>
      <w:r w:rsidR="00D0525A" w:rsidRPr="00CF757E">
        <w:rPr>
          <w:color w:val="0070C0"/>
          <w:lang w:val="en-US"/>
        </w:rPr>
        <w:t xml:space="preserve"> </w:t>
      </w:r>
      <w:r w:rsidR="00D2708B" w:rsidRPr="00CF757E">
        <w:rPr>
          <w:color w:val="0070C0"/>
          <w:lang w:val="en-US"/>
        </w:rPr>
        <w:t>in the computational section</w:t>
      </w:r>
      <w:r w:rsidR="002424BB" w:rsidRPr="00CF757E">
        <w:rPr>
          <w:color w:val="0070C0"/>
          <w:lang w:val="en-US"/>
        </w:rPr>
        <w:t xml:space="preserve"> (page 7)</w:t>
      </w:r>
      <w:r w:rsidR="00D2708B" w:rsidRPr="00CF757E">
        <w:rPr>
          <w:color w:val="0070C0"/>
          <w:lang w:val="en-US"/>
        </w:rPr>
        <w:t>:</w:t>
      </w:r>
    </w:p>
    <w:p w14:paraId="0114842D" w14:textId="0F984A50" w:rsidR="005165AD" w:rsidRPr="00CF757E" w:rsidRDefault="002F7CD8" w:rsidP="00CF757E">
      <w:pPr>
        <w:jc w:val="both"/>
        <w:rPr>
          <w:color w:val="0070C0"/>
          <w:lang w:val="en-US"/>
        </w:rPr>
      </w:pPr>
      <w:r w:rsidRPr="00CF757E">
        <w:rPr>
          <w:color w:val="0070C0"/>
          <w:highlight w:val="yellow"/>
          <w:lang w:val="en-US"/>
        </w:rPr>
        <w:t>“</w:t>
      </w:r>
      <w:r w:rsidR="00D2708B" w:rsidRPr="00CF757E">
        <w:rPr>
          <w:color w:val="0070C0"/>
          <w:highlight w:val="yellow"/>
          <w:lang w:val="en-US"/>
        </w:rPr>
        <w:t xml:space="preserve">The IEs employ error analysis which takes into account the computational uncertainty of </w:t>
      </w:r>
      <w:r w:rsidR="00D2708B" w:rsidRPr="00CF757E">
        <w:rPr>
          <w:color w:val="0070C0"/>
          <w:highlight w:val="yellow"/>
        </w:rPr>
        <w:sym w:font="Symbol" w:char="F0B1"/>
      </w:r>
      <w:r w:rsidR="00D2708B" w:rsidRPr="00CF757E">
        <w:rPr>
          <w:color w:val="0070C0"/>
          <w:highlight w:val="yellow"/>
          <w:lang w:val="en-US"/>
        </w:rPr>
        <w:t xml:space="preserve"> 0.04 eV</w:t>
      </w:r>
      <w:r w:rsidR="00D2708B" w:rsidRPr="00CF757E">
        <w:rPr>
          <w:color w:val="0070C0"/>
          <w:highlight w:val="yellow"/>
          <w:vertAlign w:val="superscript"/>
          <w:lang w:val="en-US"/>
        </w:rPr>
        <w:t>4</w:t>
      </w:r>
      <w:r w:rsidR="000F082F">
        <w:rPr>
          <w:color w:val="0070C0"/>
          <w:highlight w:val="yellow"/>
          <w:vertAlign w:val="superscript"/>
          <w:lang w:val="en-US"/>
        </w:rPr>
        <w:t>9</w:t>
      </w:r>
      <w:r w:rsidR="00D2708B" w:rsidRPr="00CF757E">
        <w:rPr>
          <w:color w:val="0070C0"/>
          <w:highlight w:val="yellow"/>
          <w:lang w:val="en-US"/>
        </w:rPr>
        <w:t xml:space="preserve"> and a correction of −0.03 eV</w:t>
      </w:r>
      <w:r w:rsidR="00D2708B" w:rsidRPr="00CF757E">
        <w:rPr>
          <w:color w:val="0070C0"/>
          <w:highlight w:val="yellow"/>
          <w:vertAlign w:val="superscript"/>
          <w:lang w:val="en-US"/>
        </w:rPr>
        <w:t xml:space="preserve"> </w:t>
      </w:r>
      <w:r w:rsidR="00D2708B" w:rsidRPr="00CF757E">
        <w:rPr>
          <w:color w:val="0070C0"/>
          <w:highlight w:val="yellow"/>
          <w:lang w:val="en-US"/>
        </w:rPr>
        <w:t>caused by the electric-field-induced Stark effect.</w:t>
      </w:r>
      <w:r w:rsidR="00D2708B" w:rsidRPr="00CF757E">
        <w:rPr>
          <w:color w:val="0070C0"/>
          <w:highlight w:val="yellow"/>
          <w:vertAlign w:val="superscript"/>
          <w:lang w:val="en-US"/>
        </w:rPr>
        <w:t>2</w:t>
      </w:r>
      <w:r w:rsidR="000F082F">
        <w:rPr>
          <w:color w:val="0070C0"/>
          <w:highlight w:val="yellow"/>
          <w:vertAlign w:val="superscript"/>
          <w:lang w:val="en-US"/>
        </w:rPr>
        <w:t>4</w:t>
      </w:r>
      <w:r w:rsidRPr="00CF757E">
        <w:rPr>
          <w:color w:val="0070C0"/>
          <w:highlight w:val="yellow"/>
          <w:lang w:val="en-US"/>
        </w:rPr>
        <w:t>”</w:t>
      </w:r>
    </w:p>
    <w:p w14:paraId="0B1F7350" w14:textId="77777777" w:rsidR="009757E0" w:rsidRDefault="009F494E" w:rsidP="00CF757E">
      <w:pPr>
        <w:spacing w:after="240"/>
        <w:jc w:val="both"/>
        <w:rPr>
          <w:color w:val="000000"/>
          <w:lang w:val="en-US"/>
        </w:rPr>
      </w:pPr>
      <w:r w:rsidRPr="009F494E">
        <w:rPr>
          <w:color w:val="000000"/>
          <w:lang w:val="en-US"/>
        </w:rPr>
        <w:br/>
        <w:t>6. Given that the CCSD(T)-F12/cc-pVTZ-F12 method was employed for geometry optimizations in reactions related to H</w:t>
      </w:r>
      <w:r w:rsidRPr="009F494E">
        <w:rPr>
          <w:color w:val="000000"/>
          <w:vertAlign w:val="subscript"/>
          <w:lang w:val="en-US"/>
        </w:rPr>
        <w:t>2</w:t>
      </w:r>
      <w:r w:rsidRPr="009F494E">
        <w:rPr>
          <w:color w:val="000000"/>
          <w:lang w:val="en-US"/>
        </w:rPr>
        <w:t>CS</w:t>
      </w:r>
      <w:r w:rsidRPr="009F494E">
        <w:rPr>
          <w:color w:val="000000"/>
          <w:vertAlign w:val="subscript"/>
          <w:lang w:val="en-US"/>
        </w:rPr>
        <w:t>3</w:t>
      </w:r>
      <w:r w:rsidRPr="009F494E">
        <w:rPr>
          <w:color w:val="000000"/>
          <w:lang w:val="en-US"/>
        </w:rPr>
        <w:t xml:space="preserve"> formation, bypassing density functional theory, and considering the significant computational cost already invested, why was the possibility not explored of supplementing these calculations with cc-pVDZ-F12 and cc-pVQZ-F12 basis sets, followed by three-point extrapolation to the complete basis set limit?</w:t>
      </w:r>
    </w:p>
    <w:p w14:paraId="50978A0C" w14:textId="26355DBD" w:rsidR="00812ABD" w:rsidRPr="00CF757E" w:rsidRDefault="00F1210D" w:rsidP="00CF757E">
      <w:pPr>
        <w:spacing w:after="240"/>
        <w:jc w:val="both"/>
        <w:rPr>
          <w:color w:val="0070C0"/>
          <w:lang w:val="en-US"/>
        </w:rPr>
      </w:pPr>
      <w:r w:rsidRPr="00CF757E">
        <w:rPr>
          <w:b/>
          <w:color w:val="0070C0"/>
          <w:lang w:val="en-US"/>
        </w:rPr>
        <w:t>Reply</w:t>
      </w:r>
      <w:r w:rsidRPr="00CF757E">
        <w:rPr>
          <w:color w:val="0070C0"/>
          <w:lang w:val="en-US"/>
        </w:rPr>
        <w:t xml:space="preserve">: </w:t>
      </w:r>
      <w:r w:rsidR="00812ABD" w:rsidRPr="00CF757E">
        <w:rPr>
          <w:color w:val="0070C0"/>
          <w:lang w:val="en-US"/>
        </w:rPr>
        <w:t>The cc-pVTZ-F12 basis set produces the same quality of energies as the canonical cc-pV5Z basis set according to the reference DOI: 10.1063/1.5020436</w:t>
      </w:r>
      <w:r w:rsidR="004A7A03">
        <w:rPr>
          <w:color w:val="0070C0"/>
          <w:lang w:val="en-US"/>
        </w:rPr>
        <w:t xml:space="preserve"> (</w:t>
      </w:r>
      <w:r w:rsidR="004A7A03" w:rsidRPr="00CF757E">
        <w:rPr>
          <w:color w:val="0070C0"/>
          <w:lang w:val="en-US"/>
        </w:rPr>
        <w:t xml:space="preserve">Győrffy, Werner, and Hans-Joachim Werner. </w:t>
      </w:r>
      <w:r w:rsidR="004A7A03" w:rsidRPr="00CF757E">
        <w:rPr>
          <w:i/>
          <w:iCs/>
          <w:color w:val="0070C0"/>
          <w:lang w:val="en-US"/>
        </w:rPr>
        <w:t>The Journal of Chemical Physics</w:t>
      </w:r>
      <w:r w:rsidR="004A7A03" w:rsidRPr="00CF757E">
        <w:rPr>
          <w:color w:val="0070C0"/>
          <w:lang w:val="en-US"/>
        </w:rPr>
        <w:t> 148.11</w:t>
      </w:r>
      <w:r w:rsidR="005958FF" w:rsidRPr="00CF757E">
        <w:rPr>
          <w:color w:val="0070C0"/>
          <w:lang w:val="en-US"/>
        </w:rPr>
        <w:t xml:space="preserve">, </w:t>
      </w:r>
      <w:r w:rsidR="004A7A03" w:rsidRPr="00CF757E">
        <w:rPr>
          <w:color w:val="0070C0"/>
          <w:lang w:val="en-US"/>
        </w:rPr>
        <w:t>2018</w:t>
      </w:r>
      <w:r w:rsidR="004A7A03">
        <w:rPr>
          <w:color w:val="0070C0"/>
          <w:lang w:val="en-US"/>
        </w:rPr>
        <w:t>)</w:t>
      </w:r>
      <w:r w:rsidR="00812ABD" w:rsidRPr="00CF757E">
        <w:rPr>
          <w:color w:val="0070C0"/>
          <w:lang w:val="en-US"/>
        </w:rPr>
        <w:t>, even though the title says the article is about analytic gradients.</w:t>
      </w:r>
    </w:p>
    <w:p w14:paraId="6097C65C" w14:textId="3E89E8DD" w:rsidR="00506718" w:rsidRDefault="009F494E" w:rsidP="00CF757E">
      <w:pPr>
        <w:spacing w:after="240"/>
        <w:jc w:val="both"/>
        <w:rPr>
          <w:color w:val="000000"/>
          <w:lang w:val="en-US"/>
        </w:rPr>
      </w:pPr>
      <w:r w:rsidRPr="009F494E">
        <w:rPr>
          <w:color w:val="000000"/>
          <w:lang w:val="en-US"/>
        </w:rPr>
        <w:t xml:space="preserve">7. In the Computational Section, it is stated that dimer optimizations and ZPVE calculations were performed using the </w:t>
      </w:r>
      <w:r w:rsidRPr="009F494E">
        <w:rPr>
          <w:color w:val="000000"/>
        </w:rPr>
        <w:t>ω</w:t>
      </w:r>
      <w:r w:rsidRPr="009F494E">
        <w:rPr>
          <w:color w:val="000000"/>
          <w:lang w:val="en-US"/>
        </w:rPr>
        <w:t>B97X-D/</w:t>
      </w:r>
      <w:proofErr w:type="spellStart"/>
      <w:r w:rsidRPr="009F494E">
        <w:rPr>
          <w:color w:val="000000"/>
          <w:lang w:val="en-US"/>
        </w:rPr>
        <w:t>aug</w:t>
      </w:r>
      <w:proofErr w:type="spellEnd"/>
      <w:r w:rsidRPr="009F494E">
        <w:rPr>
          <w:color w:val="000000"/>
          <w:lang w:val="en-US"/>
        </w:rPr>
        <w:t>-cc-</w:t>
      </w:r>
      <w:proofErr w:type="spellStart"/>
      <w:r w:rsidRPr="009F494E">
        <w:rPr>
          <w:color w:val="000000"/>
          <w:lang w:val="en-US"/>
        </w:rPr>
        <w:t>pVTZ</w:t>
      </w:r>
      <w:proofErr w:type="spellEnd"/>
      <w:r w:rsidRPr="009F494E">
        <w:rPr>
          <w:color w:val="000000"/>
          <w:lang w:val="en-US"/>
        </w:rPr>
        <w:t xml:space="preserve"> method. However, Table 2 reports ZPVE values as ZPVE(cc-pVTZ-F12), presumably implying “CCSD(T)-F12/cc-pVTZ-F12”. This inconsistency requires clarification.</w:t>
      </w:r>
    </w:p>
    <w:p w14:paraId="39A1B168" w14:textId="45EE11A0" w:rsidR="00812ABD" w:rsidRPr="00CF757E" w:rsidRDefault="00F1210D" w:rsidP="00CF757E">
      <w:pPr>
        <w:spacing w:after="240"/>
        <w:jc w:val="both"/>
        <w:rPr>
          <w:color w:val="0070C0"/>
          <w:lang w:val="en-US"/>
        </w:rPr>
      </w:pPr>
      <w:r w:rsidRPr="00CF757E">
        <w:rPr>
          <w:b/>
          <w:color w:val="0070C0"/>
          <w:lang w:val="en-US"/>
        </w:rPr>
        <w:t>Reply</w:t>
      </w:r>
      <w:r w:rsidRPr="00CF757E">
        <w:rPr>
          <w:color w:val="0070C0"/>
          <w:lang w:val="en-US"/>
        </w:rPr>
        <w:t xml:space="preserve">: </w:t>
      </w:r>
      <w:r w:rsidR="000C2616" w:rsidRPr="00CF757E">
        <w:rPr>
          <w:color w:val="0070C0"/>
          <w:lang w:val="en-US"/>
        </w:rPr>
        <w:t xml:space="preserve">Thank you for </w:t>
      </w:r>
      <w:r w:rsidR="00A3150D" w:rsidRPr="009B0E39">
        <w:rPr>
          <w:color w:val="0070C0"/>
          <w:lang w:val="en-US"/>
        </w:rPr>
        <w:t>pointing it out</w:t>
      </w:r>
      <w:r w:rsidR="00213115" w:rsidRPr="009B0E39">
        <w:rPr>
          <w:color w:val="0070C0"/>
          <w:lang w:val="en-US"/>
        </w:rPr>
        <w:t>.</w:t>
      </w:r>
      <w:r w:rsidR="000C2616" w:rsidRPr="00CF757E">
        <w:rPr>
          <w:color w:val="0070C0"/>
          <w:lang w:val="en-US"/>
        </w:rPr>
        <w:t xml:space="preserve"> </w:t>
      </w:r>
      <w:r w:rsidR="009E123C" w:rsidRPr="009B0E39">
        <w:rPr>
          <w:color w:val="0070C0"/>
          <w:lang w:val="en-US"/>
        </w:rPr>
        <w:t xml:space="preserve">we have corrected it </w:t>
      </w:r>
      <w:r w:rsidR="00D93D21" w:rsidRPr="009B0E39">
        <w:rPr>
          <w:color w:val="0070C0"/>
          <w:lang w:val="en-US"/>
        </w:rPr>
        <w:t xml:space="preserve">with </w:t>
      </w:r>
      <w:r w:rsidR="009B0E39" w:rsidRPr="009B0E39">
        <w:rPr>
          <w:color w:val="0070C0"/>
          <w:lang w:val="en-US"/>
        </w:rPr>
        <w:t>“</w:t>
      </w:r>
      <w:r w:rsidR="00D93D21" w:rsidRPr="00CF757E">
        <w:rPr>
          <w:color w:val="0070C0"/>
          <w:lang w:val="en-US"/>
        </w:rPr>
        <w:t>ZPVE(ωB97XD/</w:t>
      </w:r>
      <w:proofErr w:type="spellStart"/>
      <w:r w:rsidR="00D93D21" w:rsidRPr="00CF757E">
        <w:rPr>
          <w:color w:val="0070C0"/>
          <w:lang w:val="en-US"/>
        </w:rPr>
        <w:t>aug</w:t>
      </w:r>
      <w:proofErr w:type="spellEnd"/>
      <w:r w:rsidR="00D93D21" w:rsidRPr="00CF757E">
        <w:rPr>
          <w:color w:val="0070C0"/>
          <w:lang w:val="en-US"/>
        </w:rPr>
        <w:t>-cc-</w:t>
      </w:r>
      <w:proofErr w:type="spellStart"/>
      <w:r w:rsidR="00D93D21" w:rsidRPr="00CF757E">
        <w:rPr>
          <w:color w:val="0070C0"/>
          <w:lang w:val="en-US"/>
        </w:rPr>
        <w:t>pVTZ</w:t>
      </w:r>
      <w:proofErr w:type="spellEnd"/>
      <w:r w:rsidR="00D93D21" w:rsidRPr="00CF757E">
        <w:rPr>
          <w:color w:val="0070C0"/>
          <w:lang w:val="en-US"/>
        </w:rPr>
        <w:t>)</w:t>
      </w:r>
      <w:r w:rsidR="009B0E39" w:rsidRPr="00CF757E">
        <w:rPr>
          <w:color w:val="0070C0"/>
          <w:lang w:val="en-US"/>
        </w:rPr>
        <w:t>”</w:t>
      </w:r>
      <w:r w:rsidR="00D93D21" w:rsidRPr="00CF757E">
        <w:rPr>
          <w:color w:val="0070C0"/>
          <w:lang w:val="en-US"/>
        </w:rPr>
        <w:t xml:space="preserve"> in the caption of </w:t>
      </w:r>
      <w:r w:rsidR="000C2616" w:rsidRPr="00CF757E">
        <w:rPr>
          <w:color w:val="0070C0"/>
          <w:lang w:val="en-US"/>
        </w:rPr>
        <w:t>Table 2.</w:t>
      </w:r>
    </w:p>
    <w:p w14:paraId="0B1FB189" w14:textId="59270456" w:rsidR="00287052" w:rsidRPr="00812ABD" w:rsidRDefault="009F494E" w:rsidP="00CF757E">
      <w:pPr>
        <w:spacing w:after="240"/>
        <w:rPr>
          <w:color w:val="FF0000"/>
          <w:lang w:val="en-US"/>
        </w:rPr>
      </w:pPr>
      <w:r w:rsidRPr="009F494E">
        <w:rPr>
          <w:color w:val="000000"/>
          <w:lang w:val="en-US"/>
        </w:rPr>
        <w:t>8. In Table 2 only “dissociative ionization energy” should be used, not “dissociation ionization energy".</w:t>
      </w:r>
    </w:p>
    <w:p w14:paraId="59EA8493" w14:textId="0ED446E4" w:rsidR="00287052" w:rsidRPr="00CF757E" w:rsidRDefault="00F1210D" w:rsidP="00CF757E">
      <w:pPr>
        <w:spacing w:after="240"/>
        <w:jc w:val="both"/>
        <w:rPr>
          <w:color w:val="0070C0"/>
          <w:lang w:val="en-US"/>
        </w:rPr>
      </w:pPr>
      <w:r w:rsidRPr="00CF757E">
        <w:rPr>
          <w:b/>
          <w:color w:val="0070C0"/>
          <w:lang w:val="en-US"/>
        </w:rPr>
        <w:t>Reply</w:t>
      </w:r>
      <w:r w:rsidRPr="00CF757E">
        <w:rPr>
          <w:color w:val="0070C0"/>
          <w:lang w:val="en-US"/>
        </w:rPr>
        <w:t xml:space="preserve">: </w:t>
      </w:r>
      <w:r w:rsidR="00287052" w:rsidRPr="00CF757E">
        <w:rPr>
          <w:color w:val="0070C0"/>
          <w:lang w:val="en-US"/>
        </w:rPr>
        <w:t xml:space="preserve">Thank you for </w:t>
      </w:r>
      <w:r w:rsidR="000260BC" w:rsidRPr="00A17F9B">
        <w:rPr>
          <w:color w:val="0070C0"/>
          <w:lang w:val="en-US"/>
        </w:rPr>
        <w:t>the suggestion</w:t>
      </w:r>
      <w:r w:rsidR="000260BC">
        <w:rPr>
          <w:color w:val="0070C0"/>
          <w:lang w:val="en-US"/>
        </w:rPr>
        <w:t>. We have fixed it</w:t>
      </w:r>
      <w:r w:rsidR="00287052" w:rsidRPr="00CF757E">
        <w:rPr>
          <w:color w:val="0070C0"/>
          <w:lang w:val="en-US"/>
        </w:rPr>
        <w:t>.</w:t>
      </w:r>
    </w:p>
    <w:p w14:paraId="14ECD0E6" w14:textId="00B0518E" w:rsidR="00506718" w:rsidRDefault="009F494E" w:rsidP="00CF757E">
      <w:pPr>
        <w:spacing w:after="240"/>
        <w:jc w:val="both"/>
        <w:rPr>
          <w:color w:val="000000"/>
          <w:lang w:val="en-US"/>
        </w:rPr>
      </w:pPr>
      <w:r w:rsidRPr="009F494E">
        <w:rPr>
          <w:color w:val="000000"/>
          <w:lang w:val="en-US"/>
        </w:rPr>
        <w:t>9. The titles of Tables 1 and 2 should be slightly changed. This is not an “Error analysis”, that is why this phrase should be avoided. These tables simply show relative energies and IEs that you have obtained including error.</w:t>
      </w:r>
    </w:p>
    <w:p w14:paraId="5C16C4B2" w14:textId="6E0D2FEC" w:rsidR="00287052" w:rsidRPr="00CF757E" w:rsidRDefault="00F1210D" w:rsidP="00CF757E">
      <w:pPr>
        <w:spacing w:after="240"/>
        <w:jc w:val="both"/>
        <w:rPr>
          <w:color w:val="0070C0"/>
          <w:lang w:val="en-US"/>
        </w:rPr>
      </w:pPr>
      <w:r w:rsidRPr="00CF757E">
        <w:rPr>
          <w:b/>
          <w:color w:val="0070C0"/>
          <w:lang w:val="en-US"/>
        </w:rPr>
        <w:t>Reply</w:t>
      </w:r>
      <w:r w:rsidRPr="00CF757E">
        <w:rPr>
          <w:color w:val="0070C0"/>
          <w:lang w:val="en-US"/>
        </w:rPr>
        <w:t xml:space="preserve">: </w:t>
      </w:r>
      <w:r w:rsidR="00287052" w:rsidRPr="00CF757E">
        <w:rPr>
          <w:color w:val="0070C0"/>
          <w:lang w:val="en-US"/>
        </w:rPr>
        <w:t>Thank you</w:t>
      </w:r>
      <w:r w:rsidR="00AC7476" w:rsidRPr="00A17F9B">
        <w:rPr>
          <w:color w:val="0070C0"/>
          <w:lang w:val="en-US"/>
        </w:rPr>
        <w:t xml:space="preserve"> for the suggestion. We have removed the</w:t>
      </w:r>
      <w:r w:rsidR="00287052" w:rsidRPr="00CF757E">
        <w:rPr>
          <w:color w:val="0070C0"/>
          <w:lang w:val="en-US"/>
        </w:rPr>
        <w:t xml:space="preserve"> </w:t>
      </w:r>
      <w:r w:rsidR="00AC7476" w:rsidRPr="00CF757E">
        <w:rPr>
          <w:color w:val="0070C0"/>
          <w:lang w:val="en-US"/>
        </w:rPr>
        <w:t>“Error analysis” phrase</w:t>
      </w:r>
      <w:r w:rsidR="004F1B05">
        <w:rPr>
          <w:color w:val="0070C0"/>
          <w:lang w:val="en-US"/>
        </w:rPr>
        <w:t xml:space="preserve"> </w:t>
      </w:r>
      <w:r w:rsidR="00AC7476" w:rsidRPr="00CF757E">
        <w:rPr>
          <w:color w:val="0070C0"/>
          <w:lang w:val="en-US"/>
        </w:rPr>
        <w:t>and revi</w:t>
      </w:r>
      <w:r w:rsidR="009C7A57">
        <w:rPr>
          <w:color w:val="0070C0"/>
          <w:lang w:val="en-US"/>
        </w:rPr>
        <w:t>s</w:t>
      </w:r>
      <w:r w:rsidR="00AC7476" w:rsidRPr="00CF757E">
        <w:rPr>
          <w:color w:val="0070C0"/>
          <w:lang w:val="en-US"/>
        </w:rPr>
        <w:t xml:space="preserve">ed the </w:t>
      </w:r>
      <w:r w:rsidR="00287052" w:rsidRPr="00CF757E">
        <w:rPr>
          <w:color w:val="0070C0"/>
          <w:lang w:val="en-US"/>
        </w:rPr>
        <w:t xml:space="preserve">titles of Table 1 and </w:t>
      </w:r>
      <w:r w:rsidR="00137E3C" w:rsidRPr="00A17F9B">
        <w:rPr>
          <w:color w:val="0070C0"/>
          <w:lang w:val="en-US"/>
        </w:rPr>
        <w:t xml:space="preserve">Table </w:t>
      </w:r>
      <w:r w:rsidR="00287052" w:rsidRPr="00CF757E">
        <w:rPr>
          <w:color w:val="0070C0"/>
          <w:lang w:val="en-US"/>
        </w:rPr>
        <w:t>2</w:t>
      </w:r>
      <w:r w:rsidR="005E6321">
        <w:rPr>
          <w:color w:val="0070C0"/>
          <w:lang w:val="en-US"/>
        </w:rPr>
        <w:t>.</w:t>
      </w:r>
    </w:p>
    <w:p w14:paraId="089E1192" w14:textId="5E50D42F" w:rsidR="00B91B87" w:rsidRDefault="00B91B87">
      <w:pPr>
        <w:rPr>
          <w:color w:val="FF0000"/>
          <w:highlight w:val="yellow"/>
          <w:lang w:val="en-US"/>
        </w:rPr>
      </w:pPr>
      <w:r>
        <w:rPr>
          <w:color w:val="FF0000"/>
          <w:highlight w:val="yellow"/>
          <w:lang w:val="en-US"/>
        </w:rPr>
        <w:br w:type="page"/>
      </w:r>
    </w:p>
    <w:p w14:paraId="15C98D11" w14:textId="5DE902B0" w:rsidR="00506718" w:rsidRPr="00506718" w:rsidRDefault="009F494E" w:rsidP="00CF757E">
      <w:pPr>
        <w:spacing w:line="360" w:lineRule="auto"/>
        <w:jc w:val="center"/>
        <w:rPr>
          <w:b/>
          <w:color w:val="000000"/>
          <w:lang w:val="en-US"/>
        </w:rPr>
      </w:pPr>
      <w:r w:rsidRPr="009F494E">
        <w:rPr>
          <w:b/>
          <w:color w:val="000000"/>
          <w:lang w:val="en-US"/>
        </w:rPr>
        <w:lastRenderedPageBreak/>
        <w:t>Referee: 2</w:t>
      </w:r>
    </w:p>
    <w:p w14:paraId="70357E91" w14:textId="77777777" w:rsidR="00506718" w:rsidRPr="00CF757E" w:rsidRDefault="009F494E" w:rsidP="009F494E">
      <w:pPr>
        <w:spacing w:line="360" w:lineRule="auto"/>
        <w:jc w:val="both"/>
        <w:rPr>
          <w:b/>
          <w:bCs/>
          <w:i/>
          <w:iCs/>
          <w:color w:val="000000"/>
          <w:lang w:val="en-US"/>
        </w:rPr>
      </w:pPr>
      <w:r w:rsidRPr="00CF757E">
        <w:rPr>
          <w:b/>
          <w:bCs/>
          <w:i/>
          <w:iCs/>
          <w:color w:val="000000"/>
          <w:lang w:val="en-US"/>
        </w:rPr>
        <w:t>Comments to the Author</w:t>
      </w:r>
    </w:p>
    <w:p w14:paraId="4F45861F" w14:textId="77777777" w:rsidR="005D3695" w:rsidRDefault="009F494E" w:rsidP="00CF757E">
      <w:pPr>
        <w:spacing w:after="240"/>
        <w:jc w:val="both"/>
        <w:rPr>
          <w:color w:val="000000"/>
          <w:lang w:val="en-US"/>
        </w:rPr>
      </w:pPr>
      <w:r w:rsidRPr="009F494E">
        <w:rPr>
          <w:color w:val="000000"/>
          <w:lang w:val="en-US"/>
        </w:rPr>
        <w:t>Coulaud et al. present the first preparation of thiocarbonic acid (H</w:t>
      </w:r>
      <w:r w:rsidRPr="009F494E">
        <w:rPr>
          <w:color w:val="000000"/>
          <w:vertAlign w:val="subscript"/>
          <w:lang w:val="en-US"/>
        </w:rPr>
        <w:t>2</w:t>
      </w:r>
      <w:r w:rsidRPr="009F494E">
        <w:rPr>
          <w:color w:val="000000"/>
          <w:lang w:val="en-US"/>
        </w:rPr>
        <w:t>CS</w:t>
      </w:r>
      <w:r w:rsidRPr="009F494E">
        <w:rPr>
          <w:color w:val="000000"/>
          <w:vertAlign w:val="subscript"/>
          <w:lang w:val="en-US"/>
        </w:rPr>
        <w:t>3</w:t>
      </w:r>
      <w:r w:rsidRPr="009F494E">
        <w:rPr>
          <w:color w:val="000000"/>
          <w:lang w:val="en-US"/>
        </w:rPr>
        <w:t>) and the potential 1c-1c dimer in interstellar ice analogs through simulated irradiation experiments, isomer-selective PI-</w:t>
      </w:r>
      <w:proofErr w:type="spellStart"/>
      <w:r w:rsidRPr="009F494E">
        <w:rPr>
          <w:color w:val="000000"/>
          <w:lang w:val="en-US"/>
        </w:rPr>
        <w:t>ReToF</w:t>
      </w:r>
      <w:proofErr w:type="spellEnd"/>
      <w:r w:rsidRPr="009F494E">
        <w:rPr>
          <w:color w:val="000000"/>
          <w:lang w:val="en-US"/>
        </w:rPr>
        <w:t>-MS, and quantum chemistry calculations. This molecule serves as the counterpart to extraterrestrial carbonic acid (H</w:t>
      </w:r>
      <w:r w:rsidRPr="009F494E">
        <w:rPr>
          <w:color w:val="000000"/>
          <w:vertAlign w:val="subscript"/>
          <w:lang w:val="en-US"/>
        </w:rPr>
        <w:t>2</w:t>
      </w:r>
      <w:r w:rsidRPr="009F494E">
        <w:rPr>
          <w:color w:val="000000"/>
          <w:lang w:val="en-US"/>
        </w:rPr>
        <w:t>CO</w:t>
      </w:r>
      <w:r w:rsidRPr="009F494E">
        <w:rPr>
          <w:color w:val="000000"/>
          <w:vertAlign w:val="subscript"/>
          <w:lang w:val="en-US"/>
        </w:rPr>
        <w:t>3</w:t>
      </w:r>
      <w:r w:rsidRPr="009F494E">
        <w:rPr>
          <w:color w:val="000000"/>
          <w:lang w:val="en-US"/>
        </w:rPr>
        <w:t>), making it a promising candidate for future astronomical searches. Furthermore, its formation in the interstellar ices represents a significant step toward understanding the oxygen/sulfur chemistry in deep space, such as the sulfur depletion problem.</w:t>
      </w:r>
      <w:r w:rsidRPr="009F494E">
        <w:rPr>
          <w:color w:val="000000"/>
          <w:lang w:val="en-US"/>
        </w:rPr>
        <w:br/>
        <w:t>The methods employed are state-of-the-art, and the manuscript is well written. I recommend its publication, contingent on the authors addressing the following comments:</w:t>
      </w:r>
    </w:p>
    <w:p w14:paraId="3DEF4E30" w14:textId="77777777" w:rsidR="00A56004" w:rsidRPr="00CF757E" w:rsidRDefault="00A56004" w:rsidP="00A56004">
      <w:pPr>
        <w:spacing w:after="240"/>
        <w:jc w:val="both"/>
        <w:rPr>
          <w:color w:val="0070C0"/>
          <w:highlight w:val="yellow"/>
          <w:shd w:val="clear" w:color="auto" w:fill="FFFFFF"/>
          <w:lang w:val="en-US"/>
        </w:rPr>
      </w:pPr>
      <w:r w:rsidRPr="00CF757E">
        <w:rPr>
          <w:b/>
          <w:color w:val="0070C0"/>
          <w:lang w:val="en-US"/>
        </w:rPr>
        <w:t>Reply</w:t>
      </w:r>
      <w:r w:rsidRPr="00CF757E">
        <w:rPr>
          <w:color w:val="0070C0"/>
          <w:lang w:val="en-US"/>
        </w:rPr>
        <w:t xml:space="preserve">: Thank you very much for the careful review of our work and for providing us with suggestions. We replied to your </w:t>
      </w:r>
      <w:r w:rsidRPr="00CF757E">
        <w:rPr>
          <w:color w:val="0070C0"/>
          <w:shd w:val="clear" w:color="auto" w:fill="FFFFFF"/>
          <w:lang w:val="en-US"/>
        </w:rPr>
        <w:t xml:space="preserve">comments or suggestions below. All changes are </w:t>
      </w:r>
      <w:r w:rsidRPr="00CF757E">
        <w:rPr>
          <w:color w:val="0070C0"/>
          <w:lang w:val="en-US"/>
        </w:rPr>
        <w:t>highlighted in yellow in the revised manuscript.</w:t>
      </w:r>
    </w:p>
    <w:p w14:paraId="02222B0D" w14:textId="011A5DED" w:rsidR="007E35F3" w:rsidRDefault="009F494E" w:rsidP="000234CA">
      <w:pPr>
        <w:spacing w:after="240"/>
        <w:jc w:val="both"/>
        <w:rPr>
          <w:color w:val="000000"/>
          <w:lang w:val="en-US"/>
        </w:rPr>
      </w:pPr>
      <w:r w:rsidRPr="009F494E">
        <w:rPr>
          <w:color w:val="000000"/>
          <w:lang w:val="en-US"/>
        </w:rPr>
        <w:t xml:space="preserve">1)      On Page 9, in the second paragraph of mass spectrometry section. In Fig. 6a, the event I was assigned to the saturation of the MCP detector. Please include the TPD profile at m/z = 110 from the blank experiment. </w:t>
      </w:r>
    </w:p>
    <w:p w14:paraId="794FA5AC" w14:textId="439EC9DA" w:rsidR="004E78AB" w:rsidRDefault="004E78AB" w:rsidP="000234CA">
      <w:pPr>
        <w:spacing w:after="240"/>
        <w:jc w:val="both"/>
        <w:rPr>
          <w:color w:val="000000"/>
          <w:lang w:val="en-US"/>
        </w:rPr>
      </w:pPr>
      <w:r w:rsidRPr="00CF757E">
        <w:rPr>
          <w:b/>
          <w:color w:val="0070C0"/>
          <w:lang w:val="en-US"/>
        </w:rPr>
        <w:t>Reply</w:t>
      </w:r>
      <w:r w:rsidRPr="00CF757E">
        <w:rPr>
          <w:color w:val="0070C0"/>
          <w:lang w:val="en-US"/>
        </w:rPr>
        <w:t>:</w:t>
      </w:r>
      <w:r w:rsidR="004A645E" w:rsidRPr="004A645E">
        <w:rPr>
          <w:color w:val="0070C0"/>
          <w:lang w:val="en-US"/>
        </w:rPr>
        <w:t xml:space="preserve"> </w:t>
      </w:r>
      <w:r w:rsidR="004A645E" w:rsidRPr="001E3F77">
        <w:rPr>
          <w:color w:val="0070C0"/>
          <w:lang w:val="en-US"/>
        </w:rPr>
        <w:t xml:space="preserve">Thank </w:t>
      </w:r>
      <w:r w:rsidR="004A645E" w:rsidRPr="0091090A">
        <w:rPr>
          <w:color w:val="0070C0"/>
          <w:lang w:val="en-US"/>
        </w:rPr>
        <w:t>you for the suggestion</w:t>
      </w:r>
      <w:r w:rsidR="00A97F91" w:rsidRPr="0091090A">
        <w:rPr>
          <w:color w:val="0070C0"/>
          <w:lang w:val="en-US"/>
        </w:rPr>
        <w:t xml:space="preserve">. </w:t>
      </w:r>
      <w:r w:rsidR="00406FCC" w:rsidRPr="0091090A">
        <w:rPr>
          <w:color w:val="0070C0"/>
          <w:lang w:val="en-US"/>
        </w:rPr>
        <w:t>The TPD profile for</w:t>
      </w:r>
      <w:r w:rsidR="00406FCC" w:rsidRPr="0091090A">
        <w:rPr>
          <w:i/>
          <w:color w:val="0070C0"/>
          <w:lang w:val="en-US"/>
        </w:rPr>
        <w:t xml:space="preserve"> m/z</w:t>
      </w:r>
      <w:r w:rsidR="00406FCC" w:rsidRPr="0091090A">
        <w:rPr>
          <w:color w:val="0070C0"/>
          <w:lang w:val="en-US"/>
        </w:rPr>
        <w:t xml:space="preserve"> = 110 </w:t>
      </w:r>
      <w:r w:rsidR="001F4A93" w:rsidRPr="00CF757E">
        <w:rPr>
          <w:color w:val="0070C0"/>
          <w:lang w:val="en-US"/>
        </w:rPr>
        <w:t>from the blank experiment</w:t>
      </w:r>
      <w:r w:rsidR="001F4A93" w:rsidRPr="0091090A">
        <w:rPr>
          <w:color w:val="0070C0"/>
          <w:lang w:val="en-US"/>
        </w:rPr>
        <w:t xml:space="preserve"> </w:t>
      </w:r>
      <w:r w:rsidR="00406FCC" w:rsidRPr="0091090A">
        <w:rPr>
          <w:color w:val="0070C0"/>
          <w:lang w:val="en-US"/>
        </w:rPr>
        <w:t xml:space="preserve">has been added </w:t>
      </w:r>
      <w:r w:rsidR="00EF3321">
        <w:rPr>
          <w:color w:val="0070C0"/>
          <w:lang w:val="en-US"/>
        </w:rPr>
        <w:t>in</w:t>
      </w:r>
      <w:r w:rsidR="00406FCC" w:rsidRPr="0091090A">
        <w:rPr>
          <w:color w:val="0070C0"/>
          <w:lang w:val="en-US"/>
        </w:rPr>
        <w:t xml:space="preserve"> Fig. S2</w:t>
      </w:r>
      <w:r w:rsidR="001776EE">
        <w:rPr>
          <w:color w:val="0070C0"/>
          <w:lang w:val="en-US"/>
        </w:rPr>
        <w:t>.</w:t>
      </w:r>
    </w:p>
    <w:p w14:paraId="17AFAEC1" w14:textId="2C458593" w:rsidR="00DD0398" w:rsidRDefault="009F494E" w:rsidP="00CF757E">
      <w:pPr>
        <w:spacing w:after="240"/>
        <w:jc w:val="both"/>
        <w:rPr>
          <w:color w:val="000000"/>
          <w:lang w:val="en-US"/>
        </w:rPr>
      </w:pPr>
      <w:r w:rsidRPr="009F494E">
        <w:rPr>
          <w:color w:val="000000"/>
          <w:lang w:val="en-US"/>
        </w:rPr>
        <w:t>Additionally, could author clarify why there are two peaks for the sublimation of CS</w:t>
      </w:r>
      <w:r w:rsidRPr="009F494E">
        <w:rPr>
          <w:color w:val="000000"/>
          <w:vertAlign w:val="subscript"/>
          <w:lang w:val="en-US"/>
        </w:rPr>
        <w:t>2</w:t>
      </w:r>
      <w:r w:rsidRPr="009F494E">
        <w:rPr>
          <w:color w:val="000000"/>
          <w:lang w:val="en-US"/>
        </w:rPr>
        <w:t xml:space="preserve"> in Fig. S2?</w:t>
      </w:r>
    </w:p>
    <w:p w14:paraId="131FEAE6" w14:textId="0E9A098F" w:rsidR="000234CA" w:rsidRPr="00CF757E" w:rsidRDefault="00605A1A" w:rsidP="00CF757E">
      <w:pPr>
        <w:spacing w:after="240"/>
        <w:jc w:val="both"/>
        <w:rPr>
          <w:color w:val="0070C0"/>
          <w:lang w:val="en-US"/>
        </w:rPr>
      </w:pPr>
      <w:r w:rsidRPr="00CF757E">
        <w:rPr>
          <w:b/>
          <w:color w:val="0070C0"/>
          <w:lang w:val="en-US"/>
        </w:rPr>
        <w:t>Reply</w:t>
      </w:r>
      <w:r w:rsidRPr="00CF757E">
        <w:rPr>
          <w:color w:val="0070C0"/>
          <w:lang w:val="en-US"/>
        </w:rPr>
        <w:t xml:space="preserve">: </w:t>
      </w:r>
      <w:r w:rsidR="009A09BC" w:rsidRPr="00CF757E">
        <w:rPr>
          <w:color w:val="0070C0"/>
          <w:lang w:val="en-US"/>
        </w:rPr>
        <w:t xml:space="preserve">Thank you for the </w:t>
      </w:r>
      <w:r w:rsidR="009E2D12">
        <w:rPr>
          <w:color w:val="0070C0"/>
          <w:lang w:val="en-US"/>
        </w:rPr>
        <w:t>pointing it out</w:t>
      </w:r>
      <w:r w:rsidR="009A09BC" w:rsidRPr="00CF757E">
        <w:rPr>
          <w:color w:val="0070C0"/>
          <w:lang w:val="en-US"/>
        </w:rPr>
        <w:t>. </w:t>
      </w:r>
      <w:r w:rsidR="005E567C">
        <w:rPr>
          <w:color w:val="0070C0"/>
          <w:lang w:val="en-US"/>
        </w:rPr>
        <w:t>We noticed that t</w:t>
      </w:r>
      <w:r w:rsidR="009A09BC" w:rsidRPr="00CF757E">
        <w:rPr>
          <w:color w:val="0070C0"/>
          <w:lang w:val="en-US"/>
        </w:rPr>
        <w:t>he presence of two peaks for the sublimation of CS</w:t>
      </w:r>
      <w:r w:rsidR="009A09BC" w:rsidRPr="00CF757E">
        <w:rPr>
          <w:color w:val="0070C0"/>
          <w:vertAlign w:val="subscript"/>
          <w:lang w:val="en-US"/>
        </w:rPr>
        <w:t>2</w:t>
      </w:r>
      <w:r w:rsidR="009A09BC" w:rsidRPr="00CF757E">
        <w:rPr>
          <w:color w:val="0070C0"/>
          <w:lang w:val="en-US"/>
        </w:rPr>
        <w:t xml:space="preserve"> in Fig.</w:t>
      </w:r>
      <w:r w:rsidR="00D821B8">
        <w:rPr>
          <w:color w:val="0070C0"/>
          <w:lang w:val="en-US"/>
        </w:rPr>
        <w:t xml:space="preserve"> </w:t>
      </w:r>
      <w:r w:rsidR="009A09BC" w:rsidRPr="00CF757E">
        <w:rPr>
          <w:color w:val="0070C0"/>
          <w:lang w:val="en-US"/>
        </w:rPr>
        <w:t>S2</w:t>
      </w:r>
      <w:r w:rsidR="009C5FF3" w:rsidRPr="00CF757E">
        <w:rPr>
          <w:color w:val="0070C0"/>
          <w:lang w:val="en-US"/>
        </w:rPr>
        <w:t xml:space="preserve"> came from an error during the data plotting step</w:t>
      </w:r>
      <w:r w:rsidR="00AD0CBD">
        <w:rPr>
          <w:color w:val="0070C0"/>
          <w:lang w:val="en-US"/>
        </w:rPr>
        <w:t>. We have fixed it and</w:t>
      </w:r>
      <w:r w:rsidR="009C5FF3" w:rsidRPr="00CF757E">
        <w:rPr>
          <w:color w:val="0070C0"/>
          <w:lang w:val="en-US"/>
        </w:rPr>
        <w:t xml:space="preserve"> the actual peak shape for CS</w:t>
      </w:r>
      <w:r w:rsidR="009C5FF3" w:rsidRPr="00CF757E">
        <w:rPr>
          <w:color w:val="0070C0"/>
          <w:vertAlign w:val="subscript"/>
          <w:lang w:val="en-US"/>
        </w:rPr>
        <w:t>2</w:t>
      </w:r>
      <w:r w:rsidR="009C5FF3" w:rsidRPr="00CF757E">
        <w:rPr>
          <w:color w:val="0070C0"/>
          <w:lang w:val="en-US"/>
        </w:rPr>
        <w:t xml:space="preserve"> at </w:t>
      </w:r>
      <w:r w:rsidR="009C5FF3" w:rsidRPr="00CF757E">
        <w:rPr>
          <w:i/>
          <w:color w:val="0070C0"/>
          <w:lang w:val="en-US"/>
        </w:rPr>
        <w:t xml:space="preserve">m/z </w:t>
      </w:r>
      <w:r w:rsidR="009C5FF3" w:rsidRPr="00CF757E">
        <w:rPr>
          <w:color w:val="0070C0"/>
          <w:lang w:val="en-US"/>
        </w:rPr>
        <w:t>= 76 was restored</w:t>
      </w:r>
      <w:r w:rsidR="00080559">
        <w:rPr>
          <w:color w:val="0070C0"/>
          <w:lang w:val="en-US"/>
        </w:rPr>
        <w:t xml:space="preserve"> </w:t>
      </w:r>
      <w:r w:rsidR="00D750AD">
        <w:rPr>
          <w:color w:val="0070C0"/>
          <w:lang w:val="en-US"/>
        </w:rPr>
        <w:t>in</w:t>
      </w:r>
      <w:r w:rsidR="00080559" w:rsidRPr="001E3F77">
        <w:rPr>
          <w:color w:val="0070C0"/>
          <w:lang w:val="en-US"/>
        </w:rPr>
        <w:t xml:space="preserve"> Fig. S2</w:t>
      </w:r>
      <w:r w:rsidR="009C5FF3" w:rsidRPr="00CF757E">
        <w:rPr>
          <w:color w:val="0070C0"/>
          <w:lang w:val="en-US"/>
        </w:rPr>
        <w:t xml:space="preserve">. </w:t>
      </w:r>
      <w:r w:rsidR="006E67D7">
        <w:rPr>
          <w:color w:val="0070C0"/>
          <w:lang w:val="en-US"/>
        </w:rPr>
        <w:t>In our experiments</w:t>
      </w:r>
      <w:r w:rsidR="006E67D7" w:rsidRPr="00401C58">
        <w:rPr>
          <w:color w:val="0070C0"/>
          <w:lang w:val="en-US"/>
        </w:rPr>
        <w:t>, the saturation of the detector</w:t>
      </w:r>
      <w:r w:rsidR="006E67D7">
        <w:rPr>
          <w:color w:val="0070C0"/>
          <w:lang w:val="en-US"/>
        </w:rPr>
        <w:t xml:space="preserve"> will likely happen when the number of counts is above 4000</w:t>
      </w:r>
      <w:r w:rsidR="006F11FD">
        <w:rPr>
          <w:color w:val="0070C0"/>
          <w:lang w:val="en-US"/>
        </w:rPr>
        <w:t xml:space="preserve">, leading to a </w:t>
      </w:r>
      <w:r w:rsidR="00FF65B0">
        <w:rPr>
          <w:color w:val="0070C0"/>
          <w:lang w:val="en-US"/>
        </w:rPr>
        <w:t xml:space="preserve">nearly </w:t>
      </w:r>
      <w:r w:rsidR="002B3B98">
        <w:rPr>
          <w:color w:val="0070C0"/>
          <w:lang w:val="en-US"/>
        </w:rPr>
        <w:t xml:space="preserve">flat </w:t>
      </w:r>
      <w:r w:rsidR="006F11FD">
        <w:rPr>
          <w:color w:val="0070C0"/>
          <w:lang w:val="en-US"/>
        </w:rPr>
        <w:t>platform in the TPD profile</w:t>
      </w:r>
      <w:r w:rsidR="006E67D7">
        <w:rPr>
          <w:color w:val="0070C0"/>
          <w:lang w:val="en-US"/>
        </w:rPr>
        <w:t>.</w:t>
      </w:r>
      <w:r w:rsidR="005C60C7">
        <w:rPr>
          <w:color w:val="0070C0"/>
          <w:lang w:val="en-US"/>
        </w:rPr>
        <w:t xml:space="preserve"> </w:t>
      </w:r>
      <w:r w:rsidR="009A09BC" w:rsidRPr="00CF757E">
        <w:rPr>
          <w:color w:val="0070C0"/>
          <w:lang w:val="en-US"/>
        </w:rPr>
        <w:t xml:space="preserve">All three </w:t>
      </w:r>
      <w:r w:rsidR="00D27DF0" w:rsidRPr="0091090A">
        <w:rPr>
          <w:color w:val="0070C0"/>
          <w:lang w:val="en-US"/>
        </w:rPr>
        <w:t xml:space="preserve">TPD profile </w:t>
      </w:r>
      <w:r w:rsidR="00D27DF0">
        <w:rPr>
          <w:color w:val="0070C0"/>
          <w:lang w:val="en-US"/>
        </w:rPr>
        <w:t>(</w:t>
      </w:r>
      <w:r w:rsidR="00A01DA5" w:rsidRPr="001E3F77">
        <w:rPr>
          <w:i/>
          <w:color w:val="0070C0"/>
          <w:lang w:val="en-US"/>
        </w:rPr>
        <w:t xml:space="preserve">m/z </w:t>
      </w:r>
      <w:r w:rsidR="00A01DA5" w:rsidRPr="001E3F77">
        <w:rPr>
          <w:color w:val="0070C0"/>
          <w:lang w:val="en-US"/>
        </w:rPr>
        <w:t xml:space="preserve">= </w:t>
      </w:r>
      <w:r w:rsidR="00A01DA5">
        <w:rPr>
          <w:color w:val="0070C0"/>
          <w:lang w:val="en-US"/>
        </w:rPr>
        <w:t xml:space="preserve">34, </w:t>
      </w:r>
      <w:r w:rsidR="00A01DA5" w:rsidRPr="001E3F77">
        <w:rPr>
          <w:color w:val="0070C0"/>
          <w:lang w:val="en-US"/>
        </w:rPr>
        <w:t>76</w:t>
      </w:r>
      <w:r w:rsidR="00A01DA5">
        <w:rPr>
          <w:color w:val="0070C0"/>
          <w:lang w:val="en-US"/>
        </w:rPr>
        <w:t xml:space="preserve">, </w:t>
      </w:r>
      <w:r w:rsidR="00D750AD">
        <w:rPr>
          <w:color w:val="0070C0"/>
          <w:lang w:val="en-US"/>
        </w:rPr>
        <w:t xml:space="preserve">and </w:t>
      </w:r>
      <w:r w:rsidR="00A01DA5">
        <w:rPr>
          <w:color w:val="0070C0"/>
          <w:lang w:val="en-US"/>
        </w:rPr>
        <w:t>110</w:t>
      </w:r>
      <w:r w:rsidR="00D27DF0">
        <w:rPr>
          <w:color w:val="0070C0"/>
          <w:lang w:val="en-US"/>
        </w:rPr>
        <w:t xml:space="preserve">) </w:t>
      </w:r>
      <w:r w:rsidR="009A09BC" w:rsidRPr="00CF757E">
        <w:rPr>
          <w:color w:val="0070C0"/>
          <w:lang w:val="en-US"/>
        </w:rPr>
        <w:t>were superposed for added clarity.</w:t>
      </w:r>
      <w:r w:rsidR="006E67D7">
        <w:rPr>
          <w:color w:val="0070C0"/>
          <w:lang w:val="en-US"/>
        </w:rPr>
        <w:t xml:space="preserve"> </w:t>
      </w:r>
      <w:r w:rsidR="00786567">
        <w:rPr>
          <w:color w:val="0070C0"/>
          <w:lang w:val="en-US"/>
        </w:rPr>
        <w:t>In addition, the caption of</w:t>
      </w:r>
      <w:r w:rsidR="009A09BC" w:rsidRPr="00CF757E">
        <w:rPr>
          <w:color w:val="0070C0"/>
          <w:lang w:val="en-US"/>
        </w:rPr>
        <w:t xml:space="preserve"> </w:t>
      </w:r>
      <w:r w:rsidR="009C5FF3" w:rsidRPr="00CF757E">
        <w:rPr>
          <w:color w:val="0070C0"/>
          <w:lang w:val="en-US"/>
        </w:rPr>
        <w:t>Fig.</w:t>
      </w:r>
      <w:r w:rsidR="009A09BC" w:rsidRPr="00CF757E">
        <w:rPr>
          <w:color w:val="0070C0"/>
          <w:lang w:val="en-US"/>
        </w:rPr>
        <w:t xml:space="preserve"> S2 </w:t>
      </w:r>
      <w:r w:rsidR="00606B94">
        <w:rPr>
          <w:color w:val="0070C0"/>
          <w:lang w:val="en-US"/>
        </w:rPr>
        <w:t>have been</w:t>
      </w:r>
      <w:r w:rsidR="00606B94" w:rsidRPr="00CF757E">
        <w:rPr>
          <w:color w:val="0070C0"/>
          <w:lang w:val="en-US"/>
        </w:rPr>
        <w:t xml:space="preserve"> </w:t>
      </w:r>
      <w:r w:rsidR="009A09BC" w:rsidRPr="00CF757E">
        <w:rPr>
          <w:color w:val="0070C0"/>
          <w:lang w:val="en-US"/>
        </w:rPr>
        <w:t>modified as followed:</w:t>
      </w:r>
    </w:p>
    <w:p w14:paraId="134B3BF1" w14:textId="466D71D0" w:rsidR="009A09BC" w:rsidRPr="00CF757E" w:rsidRDefault="00825BC3" w:rsidP="00CF757E">
      <w:pPr>
        <w:spacing w:after="240"/>
        <w:jc w:val="both"/>
        <w:rPr>
          <w:color w:val="0070C0"/>
          <w:lang w:val="en-US"/>
        </w:rPr>
      </w:pPr>
      <w:r w:rsidRPr="00CF757E">
        <w:rPr>
          <w:bCs/>
          <w:color w:val="0070C0"/>
          <w:highlight w:val="yellow"/>
          <w:lang w:val="en-US"/>
        </w:rPr>
        <w:t>“</w:t>
      </w:r>
      <w:r w:rsidR="009C5FF3" w:rsidRPr="00CF757E">
        <w:rPr>
          <w:b/>
          <w:color w:val="0070C0"/>
          <w:highlight w:val="yellow"/>
          <w:lang w:val="en-US"/>
        </w:rPr>
        <w:t xml:space="preserve">Fig. S2  </w:t>
      </w:r>
      <w:r w:rsidR="009C5FF3" w:rsidRPr="00CF757E">
        <w:rPr>
          <w:color w:val="0070C0"/>
          <w:highlight w:val="yellow"/>
          <w:lang w:val="en-US"/>
        </w:rPr>
        <w:t xml:space="preserve">TPD profiles of hydrogen sulfide (blue) at </w:t>
      </w:r>
      <w:r w:rsidR="009C5FF3" w:rsidRPr="00CF757E">
        <w:rPr>
          <w:i/>
          <w:color w:val="0070C0"/>
          <w:highlight w:val="yellow"/>
          <w:lang w:val="en-US"/>
        </w:rPr>
        <w:t xml:space="preserve">m/z = </w:t>
      </w:r>
      <w:r w:rsidR="009C5FF3" w:rsidRPr="00CF757E">
        <w:rPr>
          <w:iCs/>
          <w:color w:val="0070C0"/>
          <w:highlight w:val="yellow"/>
          <w:lang w:val="en-US"/>
        </w:rPr>
        <w:t>34</w:t>
      </w:r>
      <w:r w:rsidR="009C5FF3" w:rsidRPr="00CF757E">
        <w:rPr>
          <w:color w:val="0070C0"/>
          <w:highlight w:val="yellow"/>
          <w:lang w:val="en-US"/>
        </w:rPr>
        <w:t xml:space="preserve">, carbon disulfide (green) at </w:t>
      </w:r>
      <w:r w:rsidR="009C5FF3" w:rsidRPr="00CF757E">
        <w:rPr>
          <w:i/>
          <w:color w:val="0070C0"/>
          <w:highlight w:val="yellow"/>
          <w:lang w:val="en-US"/>
        </w:rPr>
        <w:t xml:space="preserve">m/z = </w:t>
      </w:r>
      <w:r w:rsidR="009C5FF3" w:rsidRPr="00CF757E">
        <w:rPr>
          <w:iCs/>
          <w:color w:val="0070C0"/>
          <w:highlight w:val="yellow"/>
          <w:lang w:val="en-US"/>
        </w:rPr>
        <w:t xml:space="preserve">76 and the co-desorption features at </w:t>
      </w:r>
      <w:r w:rsidR="009C5FF3" w:rsidRPr="00CF757E">
        <w:rPr>
          <w:i/>
          <w:color w:val="0070C0"/>
          <w:highlight w:val="yellow"/>
          <w:lang w:val="en-US"/>
        </w:rPr>
        <w:t xml:space="preserve">m/z = </w:t>
      </w:r>
      <w:r w:rsidR="009C5FF3" w:rsidRPr="00CF757E">
        <w:rPr>
          <w:iCs/>
          <w:color w:val="0070C0"/>
          <w:highlight w:val="yellow"/>
          <w:lang w:val="en-US"/>
        </w:rPr>
        <w:t>110 (black)</w:t>
      </w:r>
      <w:r w:rsidR="009C5FF3" w:rsidRPr="00CF757E">
        <w:rPr>
          <w:color w:val="0070C0"/>
          <w:highlight w:val="yellow"/>
          <w:lang w:val="en-US"/>
        </w:rPr>
        <w:t xml:space="preserve"> in unirradiated (blank) H</w:t>
      </w:r>
      <w:r w:rsidR="009C5FF3" w:rsidRPr="00CF757E">
        <w:rPr>
          <w:color w:val="0070C0"/>
          <w:highlight w:val="yellow"/>
          <w:vertAlign w:val="subscript"/>
          <w:lang w:val="en-US"/>
        </w:rPr>
        <w:t>2</w:t>
      </w:r>
      <w:r w:rsidR="009C5FF3" w:rsidRPr="00CF757E">
        <w:rPr>
          <w:color w:val="0070C0"/>
          <w:highlight w:val="yellow"/>
          <w:lang w:val="en-US"/>
        </w:rPr>
        <w:t>S−CS</w:t>
      </w:r>
      <w:r w:rsidR="009C5FF3" w:rsidRPr="00CF757E">
        <w:rPr>
          <w:color w:val="0070C0"/>
          <w:highlight w:val="yellow"/>
          <w:vertAlign w:val="subscript"/>
          <w:lang w:val="en-US"/>
        </w:rPr>
        <w:t>2</w:t>
      </w:r>
      <w:r w:rsidR="009C5FF3" w:rsidRPr="00CF757E">
        <w:rPr>
          <w:color w:val="0070C0"/>
          <w:highlight w:val="yellow"/>
          <w:lang w:val="en-US"/>
        </w:rPr>
        <w:t> ice at 10.49 eV. For the TPD profiles of hydrogen sulfide and carbon disulfide, the unusual shape is caused by the saturation of the detector upon sublimation.</w:t>
      </w:r>
      <w:r w:rsidRPr="00CF757E">
        <w:rPr>
          <w:color w:val="0070C0"/>
          <w:highlight w:val="yellow"/>
          <w:lang w:val="en-US"/>
        </w:rPr>
        <w:t>”</w:t>
      </w:r>
      <w:r w:rsidR="009A09BC" w:rsidRPr="00CF757E">
        <w:rPr>
          <w:color w:val="0070C0"/>
          <w:lang w:val="en-US"/>
        </w:rPr>
        <w:t> </w:t>
      </w:r>
    </w:p>
    <w:p w14:paraId="484737A2" w14:textId="6FB4219C" w:rsidR="009F494E" w:rsidRPr="009F494E" w:rsidRDefault="009F494E" w:rsidP="00CF757E">
      <w:pPr>
        <w:spacing w:after="240"/>
        <w:jc w:val="both"/>
        <w:rPr>
          <w:color w:val="FF0000"/>
          <w:lang w:val="en-US"/>
        </w:rPr>
      </w:pPr>
      <w:r w:rsidRPr="009F494E">
        <w:rPr>
          <w:color w:val="000000"/>
          <w:lang w:val="en-US"/>
        </w:rPr>
        <w:t>2)      Please double-check the reference list, as some journal names are incorrect, for example, citation 21 should be “J. Phys. Chem. A”, not “J. Phys. Chem.”.</w:t>
      </w:r>
    </w:p>
    <w:p w14:paraId="6F2E2CB2" w14:textId="2B7C02A0" w:rsidR="00620F76" w:rsidRPr="00CF757E" w:rsidRDefault="00605A1A" w:rsidP="00CF757E">
      <w:pPr>
        <w:spacing w:after="240"/>
        <w:jc w:val="both"/>
        <w:rPr>
          <w:color w:val="0070C0"/>
          <w:lang w:val="en-US"/>
        </w:rPr>
      </w:pPr>
      <w:r w:rsidRPr="00CF757E">
        <w:rPr>
          <w:b/>
          <w:color w:val="0070C0"/>
          <w:lang w:val="en-US"/>
        </w:rPr>
        <w:t>Reply</w:t>
      </w:r>
      <w:r w:rsidRPr="00CF757E">
        <w:rPr>
          <w:color w:val="0070C0"/>
          <w:lang w:val="en-US"/>
        </w:rPr>
        <w:t xml:space="preserve">: </w:t>
      </w:r>
      <w:r w:rsidR="00604B14" w:rsidRPr="00CF757E">
        <w:rPr>
          <w:color w:val="0070C0"/>
          <w:lang w:val="en-US"/>
        </w:rPr>
        <w:t>Thank you for your careful proofreading.</w:t>
      </w:r>
      <w:r w:rsidR="00E63994">
        <w:rPr>
          <w:color w:val="0070C0"/>
          <w:lang w:val="en-US"/>
        </w:rPr>
        <w:t xml:space="preserve"> </w:t>
      </w:r>
      <w:r w:rsidR="007D72B0">
        <w:rPr>
          <w:color w:val="0070C0"/>
          <w:lang w:val="en-US"/>
        </w:rPr>
        <w:t>Th</w:t>
      </w:r>
      <w:r w:rsidR="009E0D90">
        <w:rPr>
          <w:color w:val="0070C0"/>
          <w:lang w:val="en-US"/>
        </w:rPr>
        <w:t>is</w:t>
      </w:r>
      <w:r w:rsidR="007D72B0">
        <w:rPr>
          <w:color w:val="0070C0"/>
          <w:lang w:val="en-US"/>
        </w:rPr>
        <w:t xml:space="preserve"> </w:t>
      </w:r>
      <w:r w:rsidR="00E63994">
        <w:rPr>
          <w:color w:val="0070C0"/>
          <w:lang w:val="en-US"/>
        </w:rPr>
        <w:t xml:space="preserve">citation </w:t>
      </w:r>
      <w:r w:rsidR="007D72B0">
        <w:rPr>
          <w:color w:val="0070C0"/>
          <w:lang w:val="en-US"/>
        </w:rPr>
        <w:t xml:space="preserve">has been </w:t>
      </w:r>
      <w:r w:rsidR="00687CC0">
        <w:rPr>
          <w:color w:val="0070C0"/>
          <w:lang w:val="en-US"/>
        </w:rPr>
        <w:t>fixed</w:t>
      </w:r>
      <w:r w:rsidR="00E63994">
        <w:rPr>
          <w:color w:val="0070C0"/>
          <w:lang w:val="en-US"/>
        </w:rPr>
        <w:t xml:space="preserve"> and </w:t>
      </w:r>
      <w:r w:rsidR="002112C3">
        <w:rPr>
          <w:color w:val="0070C0"/>
          <w:lang w:val="en-US"/>
        </w:rPr>
        <w:t xml:space="preserve">all </w:t>
      </w:r>
      <w:r w:rsidR="00E63994">
        <w:rPr>
          <w:color w:val="0070C0"/>
          <w:lang w:val="en-US"/>
        </w:rPr>
        <w:t>t</w:t>
      </w:r>
      <w:r w:rsidR="00604B14" w:rsidRPr="00CF757E">
        <w:rPr>
          <w:color w:val="0070C0"/>
          <w:lang w:val="en-US"/>
        </w:rPr>
        <w:t xml:space="preserve">he </w:t>
      </w:r>
      <w:r w:rsidR="002112C3">
        <w:rPr>
          <w:color w:val="0070C0"/>
          <w:lang w:val="en-US"/>
        </w:rPr>
        <w:t xml:space="preserve">other </w:t>
      </w:r>
      <w:r w:rsidR="00604B14" w:rsidRPr="00CF757E">
        <w:rPr>
          <w:color w:val="0070C0"/>
          <w:lang w:val="en-US"/>
        </w:rPr>
        <w:t>reference</w:t>
      </w:r>
      <w:r w:rsidR="002112C3">
        <w:rPr>
          <w:color w:val="0070C0"/>
          <w:lang w:val="en-US"/>
        </w:rPr>
        <w:t>s</w:t>
      </w:r>
      <w:r w:rsidR="00604B14" w:rsidRPr="00CF757E">
        <w:rPr>
          <w:color w:val="0070C0"/>
          <w:lang w:val="en-US"/>
        </w:rPr>
        <w:t xml:space="preserve"> </w:t>
      </w:r>
      <w:r w:rsidR="002112C3">
        <w:rPr>
          <w:color w:val="0070C0"/>
          <w:lang w:val="en-US"/>
        </w:rPr>
        <w:t>have</w:t>
      </w:r>
      <w:r w:rsidR="00604B14" w:rsidRPr="00CF757E">
        <w:rPr>
          <w:color w:val="0070C0"/>
          <w:lang w:val="en-US"/>
        </w:rPr>
        <w:t xml:space="preserve"> been completely double-checked and corrected.</w:t>
      </w:r>
    </w:p>
    <w:sectPr w:rsidR="00620F76" w:rsidRPr="00CF757E" w:rsidSect="009C753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4E"/>
    <w:rsid w:val="00001BB5"/>
    <w:rsid w:val="00005B6E"/>
    <w:rsid w:val="000136CD"/>
    <w:rsid w:val="000234CA"/>
    <w:rsid w:val="0002414C"/>
    <w:rsid w:val="000260BC"/>
    <w:rsid w:val="00040970"/>
    <w:rsid w:val="0004732D"/>
    <w:rsid w:val="00064303"/>
    <w:rsid w:val="00080559"/>
    <w:rsid w:val="000C0868"/>
    <w:rsid w:val="000C2616"/>
    <w:rsid w:val="000E20F0"/>
    <w:rsid w:val="000F010C"/>
    <w:rsid w:val="000F082F"/>
    <w:rsid w:val="000F354A"/>
    <w:rsid w:val="000F6A90"/>
    <w:rsid w:val="000F710E"/>
    <w:rsid w:val="00103C76"/>
    <w:rsid w:val="00111595"/>
    <w:rsid w:val="001175C7"/>
    <w:rsid w:val="001275DD"/>
    <w:rsid w:val="00137E3C"/>
    <w:rsid w:val="00140FD0"/>
    <w:rsid w:val="001420D7"/>
    <w:rsid w:val="0015663B"/>
    <w:rsid w:val="001776EE"/>
    <w:rsid w:val="00182854"/>
    <w:rsid w:val="00192DCD"/>
    <w:rsid w:val="001C17D0"/>
    <w:rsid w:val="001D4030"/>
    <w:rsid w:val="001E0DFD"/>
    <w:rsid w:val="001E327C"/>
    <w:rsid w:val="001F4A93"/>
    <w:rsid w:val="002112C3"/>
    <w:rsid w:val="00211FE6"/>
    <w:rsid w:val="00213115"/>
    <w:rsid w:val="0021669D"/>
    <w:rsid w:val="00220DEB"/>
    <w:rsid w:val="0022717D"/>
    <w:rsid w:val="00235300"/>
    <w:rsid w:val="002424BB"/>
    <w:rsid w:val="00242FD8"/>
    <w:rsid w:val="0025335C"/>
    <w:rsid w:val="0025392D"/>
    <w:rsid w:val="00273C0E"/>
    <w:rsid w:val="00277272"/>
    <w:rsid w:val="00277804"/>
    <w:rsid w:val="00287052"/>
    <w:rsid w:val="002A13B1"/>
    <w:rsid w:val="002B3B98"/>
    <w:rsid w:val="002B4DF8"/>
    <w:rsid w:val="002B7F02"/>
    <w:rsid w:val="002E5CBA"/>
    <w:rsid w:val="002F7CD8"/>
    <w:rsid w:val="0031244F"/>
    <w:rsid w:val="0031780C"/>
    <w:rsid w:val="0032014D"/>
    <w:rsid w:val="00330D44"/>
    <w:rsid w:val="00333902"/>
    <w:rsid w:val="003502C9"/>
    <w:rsid w:val="0037061A"/>
    <w:rsid w:val="00382E39"/>
    <w:rsid w:val="00392596"/>
    <w:rsid w:val="003A1D0E"/>
    <w:rsid w:val="003A6E1E"/>
    <w:rsid w:val="003D1AE6"/>
    <w:rsid w:val="003E0562"/>
    <w:rsid w:val="003E5B15"/>
    <w:rsid w:val="00401C58"/>
    <w:rsid w:val="00406FCC"/>
    <w:rsid w:val="004076BA"/>
    <w:rsid w:val="0041337C"/>
    <w:rsid w:val="00424630"/>
    <w:rsid w:val="00431A7B"/>
    <w:rsid w:val="004356B3"/>
    <w:rsid w:val="00451D75"/>
    <w:rsid w:val="004611C3"/>
    <w:rsid w:val="0046217D"/>
    <w:rsid w:val="004625EC"/>
    <w:rsid w:val="00464AB3"/>
    <w:rsid w:val="00477160"/>
    <w:rsid w:val="00477A1D"/>
    <w:rsid w:val="00484532"/>
    <w:rsid w:val="004939DA"/>
    <w:rsid w:val="004A645E"/>
    <w:rsid w:val="004A7A03"/>
    <w:rsid w:val="004B1593"/>
    <w:rsid w:val="004B18ED"/>
    <w:rsid w:val="004C268E"/>
    <w:rsid w:val="004E2E21"/>
    <w:rsid w:val="004E3651"/>
    <w:rsid w:val="004E52C5"/>
    <w:rsid w:val="004E78AB"/>
    <w:rsid w:val="004F1B05"/>
    <w:rsid w:val="004F65EE"/>
    <w:rsid w:val="005001E8"/>
    <w:rsid w:val="00506718"/>
    <w:rsid w:val="005158F0"/>
    <w:rsid w:val="005165AD"/>
    <w:rsid w:val="005205F8"/>
    <w:rsid w:val="00535343"/>
    <w:rsid w:val="00565ED9"/>
    <w:rsid w:val="00572D27"/>
    <w:rsid w:val="00582ADB"/>
    <w:rsid w:val="00583E10"/>
    <w:rsid w:val="005958FF"/>
    <w:rsid w:val="00596935"/>
    <w:rsid w:val="005A26D1"/>
    <w:rsid w:val="005B5369"/>
    <w:rsid w:val="005C60C7"/>
    <w:rsid w:val="005D3695"/>
    <w:rsid w:val="005E567C"/>
    <w:rsid w:val="005E6321"/>
    <w:rsid w:val="005F4B30"/>
    <w:rsid w:val="005F657F"/>
    <w:rsid w:val="00604B14"/>
    <w:rsid w:val="00605A1A"/>
    <w:rsid w:val="00606B94"/>
    <w:rsid w:val="0061317D"/>
    <w:rsid w:val="00620845"/>
    <w:rsid w:val="00620F76"/>
    <w:rsid w:val="006220C5"/>
    <w:rsid w:val="00627119"/>
    <w:rsid w:val="00651DF3"/>
    <w:rsid w:val="00653B2B"/>
    <w:rsid w:val="00660A60"/>
    <w:rsid w:val="00662797"/>
    <w:rsid w:val="00684070"/>
    <w:rsid w:val="00687CC0"/>
    <w:rsid w:val="00692323"/>
    <w:rsid w:val="00695FA1"/>
    <w:rsid w:val="00696F2C"/>
    <w:rsid w:val="006A6ED3"/>
    <w:rsid w:val="006B1446"/>
    <w:rsid w:val="006B34C9"/>
    <w:rsid w:val="006B4276"/>
    <w:rsid w:val="006B75E0"/>
    <w:rsid w:val="006C0801"/>
    <w:rsid w:val="006C09F5"/>
    <w:rsid w:val="006E225A"/>
    <w:rsid w:val="006E26F7"/>
    <w:rsid w:val="006E67D7"/>
    <w:rsid w:val="006F11FD"/>
    <w:rsid w:val="006F1C40"/>
    <w:rsid w:val="006F4062"/>
    <w:rsid w:val="007007B4"/>
    <w:rsid w:val="00702080"/>
    <w:rsid w:val="00706D4A"/>
    <w:rsid w:val="007355D0"/>
    <w:rsid w:val="007445D1"/>
    <w:rsid w:val="00745289"/>
    <w:rsid w:val="00755A64"/>
    <w:rsid w:val="00763830"/>
    <w:rsid w:val="00773600"/>
    <w:rsid w:val="00773F16"/>
    <w:rsid w:val="00777FC9"/>
    <w:rsid w:val="00786567"/>
    <w:rsid w:val="00786BC8"/>
    <w:rsid w:val="00790AA1"/>
    <w:rsid w:val="00795059"/>
    <w:rsid w:val="00797812"/>
    <w:rsid w:val="007C3DCA"/>
    <w:rsid w:val="007C7032"/>
    <w:rsid w:val="007D144F"/>
    <w:rsid w:val="007D2886"/>
    <w:rsid w:val="007D72B0"/>
    <w:rsid w:val="007E35F3"/>
    <w:rsid w:val="007F2361"/>
    <w:rsid w:val="0080596E"/>
    <w:rsid w:val="00807D26"/>
    <w:rsid w:val="00812ABD"/>
    <w:rsid w:val="00825BC3"/>
    <w:rsid w:val="00834FBC"/>
    <w:rsid w:val="0085513A"/>
    <w:rsid w:val="0086270E"/>
    <w:rsid w:val="008713BE"/>
    <w:rsid w:val="008A0186"/>
    <w:rsid w:val="008B1D00"/>
    <w:rsid w:val="008B6AD3"/>
    <w:rsid w:val="008D4919"/>
    <w:rsid w:val="008E6F58"/>
    <w:rsid w:val="0091090A"/>
    <w:rsid w:val="009220C4"/>
    <w:rsid w:val="009459A7"/>
    <w:rsid w:val="009653ED"/>
    <w:rsid w:val="009757E0"/>
    <w:rsid w:val="0098107E"/>
    <w:rsid w:val="00985C72"/>
    <w:rsid w:val="00987F35"/>
    <w:rsid w:val="0099135A"/>
    <w:rsid w:val="00997005"/>
    <w:rsid w:val="009978FB"/>
    <w:rsid w:val="009A09BC"/>
    <w:rsid w:val="009A2581"/>
    <w:rsid w:val="009B0E39"/>
    <w:rsid w:val="009C5FF3"/>
    <w:rsid w:val="009C7531"/>
    <w:rsid w:val="009C7A57"/>
    <w:rsid w:val="009D58B9"/>
    <w:rsid w:val="009E0D90"/>
    <w:rsid w:val="009E123C"/>
    <w:rsid w:val="009E2D12"/>
    <w:rsid w:val="009F0279"/>
    <w:rsid w:val="009F494E"/>
    <w:rsid w:val="009F5B83"/>
    <w:rsid w:val="00A01DA5"/>
    <w:rsid w:val="00A05BC0"/>
    <w:rsid w:val="00A17F9B"/>
    <w:rsid w:val="00A24471"/>
    <w:rsid w:val="00A3150D"/>
    <w:rsid w:val="00A43BA0"/>
    <w:rsid w:val="00A54DFA"/>
    <w:rsid w:val="00A55BCD"/>
    <w:rsid w:val="00A56004"/>
    <w:rsid w:val="00A574CA"/>
    <w:rsid w:val="00A733DE"/>
    <w:rsid w:val="00A937E1"/>
    <w:rsid w:val="00A96147"/>
    <w:rsid w:val="00A97F91"/>
    <w:rsid w:val="00AA2FED"/>
    <w:rsid w:val="00AC7476"/>
    <w:rsid w:val="00AD0CBD"/>
    <w:rsid w:val="00AD57D0"/>
    <w:rsid w:val="00B0488C"/>
    <w:rsid w:val="00B04C36"/>
    <w:rsid w:val="00B16C22"/>
    <w:rsid w:val="00B3172E"/>
    <w:rsid w:val="00B55582"/>
    <w:rsid w:val="00B653F6"/>
    <w:rsid w:val="00B8156F"/>
    <w:rsid w:val="00B91B87"/>
    <w:rsid w:val="00BA5AF1"/>
    <w:rsid w:val="00BC05D2"/>
    <w:rsid w:val="00BE1FA9"/>
    <w:rsid w:val="00BE209E"/>
    <w:rsid w:val="00BE7FC6"/>
    <w:rsid w:val="00BF7995"/>
    <w:rsid w:val="00C26391"/>
    <w:rsid w:val="00C406FC"/>
    <w:rsid w:val="00C47FA9"/>
    <w:rsid w:val="00C9067E"/>
    <w:rsid w:val="00C97204"/>
    <w:rsid w:val="00CA14C1"/>
    <w:rsid w:val="00CA18A7"/>
    <w:rsid w:val="00CB196E"/>
    <w:rsid w:val="00CB526F"/>
    <w:rsid w:val="00CB5639"/>
    <w:rsid w:val="00CC11E7"/>
    <w:rsid w:val="00CE19DD"/>
    <w:rsid w:val="00CF757E"/>
    <w:rsid w:val="00D0525A"/>
    <w:rsid w:val="00D1052B"/>
    <w:rsid w:val="00D12829"/>
    <w:rsid w:val="00D2708B"/>
    <w:rsid w:val="00D27DF0"/>
    <w:rsid w:val="00D36C8E"/>
    <w:rsid w:val="00D4323F"/>
    <w:rsid w:val="00D4328B"/>
    <w:rsid w:val="00D537C4"/>
    <w:rsid w:val="00D60AFB"/>
    <w:rsid w:val="00D750AD"/>
    <w:rsid w:val="00D821B8"/>
    <w:rsid w:val="00D93D21"/>
    <w:rsid w:val="00DB37D6"/>
    <w:rsid w:val="00DB7C8D"/>
    <w:rsid w:val="00DC739D"/>
    <w:rsid w:val="00DD0398"/>
    <w:rsid w:val="00DD5C4B"/>
    <w:rsid w:val="00DE00DA"/>
    <w:rsid w:val="00E010F0"/>
    <w:rsid w:val="00E01162"/>
    <w:rsid w:val="00E30D61"/>
    <w:rsid w:val="00E323DB"/>
    <w:rsid w:val="00E370E7"/>
    <w:rsid w:val="00E43038"/>
    <w:rsid w:val="00E4331C"/>
    <w:rsid w:val="00E57467"/>
    <w:rsid w:val="00E57E51"/>
    <w:rsid w:val="00E6216C"/>
    <w:rsid w:val="00E63994"/>
    <w:rsid w:val="00E70C2B"/>
    <w:rsid w:val="00E75850"/>
    <w:rsid w:val="00E82E19"/>
    <w:rsid w:val="00E872A0"/>
    <w:rsid w:val="00E91DCE"/>
    <w:rsid w:val="00EB7292"/>
    <w:rsid w:val="00EC6707"/>
    <w:rsid w:val="00ED0570"/>
    <w:rsid w:val="00EF0628"/>
    <w:rsid w:val="00EF3321"/>
    <w:rsid w:val="00EF347D"/>
    <w:rsid w:val="00EF6E54"/>
    <w:rsid w:val="00F1210D"/>
    <w:rsid w:val="00F568D7"/>
    <w:rsid w:val="00F63E56"/>
    <w:rsid w:val="00F71BA6"/>
    <w:rsid w:val="00FD3838"/>
    <w:rsid w:val="00FE0ACC"/>
    <w:rsid w:val="00FE6205"/>
    <w:rsid w:val="00FE6991"/>
    <w:rsid w:val="00FF3131"/>
    <w:rsid w:val="00FF65B0"/>
    <w:rsid w:val="00FF76E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283DB"/>
  <w14:defaultImageDpi w14:val="32767"/>
  <w15:chartTrackingRefBased/>
  <w15:docId w15:val="{7909AE16-E346-B54C-98A6-C302BAA84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560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tab-span">
    <w:name w:val="apple-tab-span"/>
    <w:basedOn w:val="Policepardfaut"/>
    <w:rsid w:val="00812ABD"/>
  </w:style>
  <w:style w:type="character" w:customStyle="1" w:styleId="gmail-apple-converted-space">
    <w:name w:val="gmail-apple-converted-space"/>
    <w:basedOn w:val="Policepardfaut"/>
    <w:rsid w:val="009F5B83"/>
  </w:style>
  <w:style w:type="character" w:customStyle="1" w:styleId="apple-converted-space">
    <w:name w:val="apple-converted-space"/>
    <w:basedOn w:val="Policepardfaut"/>
    <w:rsid w:val="009F5B83"/>
  </w:style>
  <w:style w:type="character" w:styleId="Textedelespacerserv">
    <w:name w:val="Placeholder Text"/>
    <w:basedOn w:val="Policepardfaut"/>
    <w:uiPriority w:val="99"/>
    <w:semiHidden/>
    <w:rsid w:val="00A43BA0"/>
    <w:rPr>
      <w:color w:val="808080"/>
    </w:rPr>
  </w:style>
  <w:style w:type="paragraph" w:styleId="Rvision">
    <w:name w:val="Revision"/>
    <w:hidden/>
    <w:uiPriority w:val="99"/>
    <w:semiHidden/>
    <w:rsid w:val="00A937E1"/>
    <w:rPr>
      <w:rFonts w:ascii="Times New Roman" w:eastAsia="Times New Roman" w:hAnsi="Times New Roman" w:cs="Times New Roman"/>
      <w:lang w:eastAsia="fr-FR"/>
    </w:rPr>
  </w:style>
  <w:style w:type="paragraph" w:styleId="Paragraphedeliste">
    <w:name w:val="List Paragraph"/>
    <w:basedOn w:val="Normal"/>
    <w:uiPriority w:val="34"/>
    <w:qFormat/>
    <w:rsid w:val="00696F2C"/>
    <w:pPr>
      <w:ind w:left="720"/>
      <w:contextualSpacing/>
    </w:pPr>
  </w:style>
  <w:style w:type="character" w:styleId="Marquedecommentaire">
    <w:name w:val="annotation reference"/>
    <w:basedOn w:val="Policepardfaut"/>
    <w:uiPriority w:val="99"/>
    <w:semiHidden/>
    <w:unhideWhenUsed/>
    <w:rsid w:val="004611C3"/>
    <w:rPr>
      <w:sz w:val="16"/>
      <w:szCs w:val="16"/>
    </w:rPr>
  </w:style>
  <w:style w:type="paragraph" w:styleId="Commentaire">
    <w:name w:val="annotation text"/>
    <w:basedOn w:val="Normal"/>
    <w:link w:val="CommentaireCar"/>
    <w:uiPriority w:val="99"/>
    <w:unhideWhenUsed/>
    <w:rsid w:val="004611C3"/>
    <w:rPr>
      <w:sz w:val="20"/>
      <w:szCs w:val="20"/>
    </w:rPr>
  </w:style>
  <w:style w:type="character" w:customStyle="1" w:styleId="CommentaireCar">
    <w:name w:val="Commentaire Car"/>
    <w:basedOn w:val="Policepardfaut"/>
    <w:link w:val="Commentaire"/>
    <w:uiPriority w:val="99"/>
    <w:rsid w:val="004611C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611C3"/>
    <w:rPr>
      <w:b/>
      <w:bCs/>
    </w:rPr>
  </w:style>
  <w:style w:type="character" w:customStyle="1" w:styleId="ObjetducommentaireCar">
    <w:name w:val="Objet du commentaire Car"/>
    <w:basedOn w:val="CommentaireCar"/>
    <w:link w:val="Objetducommentaire"/>
    <w:uiPriority w:val="99"/>
    <w:semiHidden/>
    <w:rsid w:val="004611C3"/>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9C7A57"/>
    <w:rPr>
      <w:sz w:val="18"/>
      <w:szCs w:val="18"/>
    </w:rPr>
  </w:style>
  <w:style w:type="character" w:customStyle="1" w:styleId="TextedebullesCar">
    <w:name w:val="Texte de bulles Car"/>
    <w:basedOn w:val="Policepardfaut"/>
    <w:link w:val="Textedebulles"/>
    <w:uiPriority w:val="99"/>
    <w:semiHidden/>
    <w:rsid w:val="009C7A57"/>
    <w:rPr>
      <w:rFonts w:ascii="Times New Roman" w:eastAsia="Times New Roman" w:hAnsi="Times New Roman" w:cs="Times New Roman"/>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97886">
      <w:bodyDiv w:val="1"/>
      <w:marLeft w:val="0"/>
      <w:marRight w:val="0"/>
      <w:marTop w:val="0"/>
      <w:marBottom w:val="0"/>
      <w:divBdr>
        <w:top w:val="none" w:sz="0" w:space="0" w:color="auto"/>
        <w:left w:val="none" w:sz="0" w:space="0" w:color="auto"/>
        <w:bottom w:val="none" w:sz="0" w:space="0" w:color="auto"/>
        <w:right w:val="none" w:sz="0" w:space="0" w:color="auto"/>
      </w:divBdr>
    </w:div>
    <w:div w:id="1282301088">
      <w:bodyDiv w:val="1"/>
      <w:marLeft w:val="0"/>
      <w:marRight w:val="0"/>
      <w:marTop w:val="0"/>
      <w:marBottom w:val="0"/>
      <w:divBdr>
        <w:top w:val="none" w:sz="0" w:space="0" w:color="auto"/>
        <w:left w:val="none" w:sz="0" w:space="0" w:color="auto"/>
        <w:bottom w:val="none" w:sz="0" w:space="0" w:color="auto"/>
        <w:right w:val="none" w:sz="0" w:space="0" w:color="auto"/>
      </w:divBdr>
      <w:divsChild>
        <w:div w:id="967278032">
          <w:marLeft w:val="0"/>
          <w:marRight w:val="0"/>
          <w:marTop w:val="0"/>
          <w:marBottom w:val="0"/>
          <w:divBdr>
            <w:top w:val="none" w:sz="0" w:space="0" w:color="auto"/>
            <w:left w:val="none" w:sz="0" w:space="0" w:color="auto"/>
            <w:bottom w:val="none" w:sz="0" w:space="0" w:color="auto"/>
            <w:right w:val="none" w:sz="0" w:space="0" w:color="auto"/>
          </w:divBdr>
        </w:div>
        <w:div w:id="1262034356">
          <w:marLeft w:val="0"/>
          <w:marRight w:val="0"/>
          <w:marTop w:val="0"/>
          <w:marBottom w:val="0"/>
          <w:divBdr>
            <w:top w:val="none" w:sz="0" w:space="0" w:color="auto"/>
            <w:left w:val="none" w:sz="0" w:space="0" w:color="auto"/>
            <w:bottom w:val="none" w:sz="0" w:space="0" w:color="auto"/>
            <w:right w:val="none" w:sz="0" w:space="0" w:color="auto"/>
          </w:divBdr>
        </w:div>
        <w:div w:id="311301285">
          <w:marLeft w:val="0"/>
          <w:marRight w:val="0"/>
          <w:marTop w:val="0"/>
          <w:marBottom w:val="0"/>
          <w:divBdr>
            <w:top w:val="none" w:sz="0" w:space="0" w:color="auto"/>
            <w:left w:val="none" w:sz="0" w:space="0" w:color="auto"/>
            <w:bottom w:val="none" w:sz="0" w:space="0" w:color="auto"/>
            <w:right w:val="none" w:sz="0" w:space="0" w:color="auto"/>
          </w:divBdr>
        </w:div>
        <w:div w:id="2107769475">
          <w:marLeft w:val="0"/>
          <w:marRight w:val="0"/>
          <w:marTop w:val="0"/>
          <w:marBottom w:val="0"/>
          <w:divBdr>
            <w:top w:val="none" w:sz="0" w:space="0" w:color="auto"/>
            <w:left w:val="none" w:sz="0" w:space="0" w:color="auto"/>
            <w:bottom w:val="none" w:sz="0" w:space="0" w:color="auto"/>
            <w:right w:val="none" w:sz="0" w:space="0" w:color="auto"/>
          </w:divBdr>
        </w:div>
        <w:div w:id="1898472343">
          <w:marLeft w:val="0"/>
          <w:marRight w:val="0"/>
          <w:marTop w:val="0"/>
          <w:marBottom w:val="0"/>
          <w:divBdr>
            <w:top w:val="none" w:sz="0" w:space="0" w:color="auto"/>
            <w:left w:val="none" w:sz="0" w:space="0" w:color="auto"/>
            <w:bottom w:val="none" w:sz="0" w:space="0" w:color="auto"/>
            <w:right w:val="none" w:sz="0" w:space="0" w:color="auto"/>
          </w:divBdr>
        </w:div>
      </w:divsChild>
    </w:div>
    <w:div w:id="1404640774">
      <w:bodyDiv w:val="1"/>
      <w:marLeft w:val="0"/>
      <w:marRight w:val="0"/>
      <w:marTop w:val="0"/>
      <w:marBottom w:val="0"/>
      <w:divBdr>
        <w:top w:val="none" w:sz="0" w:space="0" w:color="auto"/>
        <w:left w:val="none" w:sz="0" w:space="0" w:color="auto"/>
        <w:bottom w:val="none" w:sz="0" w:space="0" w:color="auto"/>
        <w:right w:val="none" w:sz="0" w:space="0" w:color="auto"/>
      </w:divBdr>
      <w:divsChild>
        <w:div w:id="1004354527">
          <w:marLeft w:val="0"/>
          <w:marRight w:val="0"/>
          <w:marTop w:val="0"/>
          <w:marBottom w:val="0"/>
          <w:divBdr>
            <w:top w:val="none" w:sz="0" w:space="0" w:color="auto"/>
            <w:left w:val="none" w:sz="0" w:space="0" w:color="auto"/>
            <w:bottom w:val="none" w:sz="0" w:space="0" w:color="auto"/>
            <w:right w:val="none" w:sz="0" w:space="0" w:color="auto"/>
          </w:divBdr>
        </w:div>
        <w:div w:id="1623413628">
          <w:marLeft w:val="0"/>
          <w:marRight w:val="0"/>
          <w:marTop w:val="0"/>
          <w:marBottom w:val="0"/>
          <w:divBdr>
            <w:top w:val="none" w:sz="0" w:space="0" w:color="auto"/>
            <w:left w:val="none" w:sz="0" w:space="0" w:color="auto"/>
            <w:bottom w:val="none" w:sz="0" w:space="0" w:color="auto"/>
            <w:right w:val="none" w:sz="0" w:space="0" w:color="auto"/>
          </w:divBdr>
        </w:div>
        <w:div w:id="1341616578">
          <w:marLeft w:val="0"/>
          <w:marRight w:val="0"/>
          <w:marTop w:val="0"/>
          <w:marBottom w:val="0"/>
          <w:divBdr>
            <w:top w:val="none" w:sz="0" w:space="0" w:color="auto"/>
            <w:left w:val="none" w:sz="0" w:space="0" w:color="auto"/>
            <w:bottom w:val="none" w:sz="0" w:space="0" w:color="auto"/>
            <w:right w:val="none" w:sz="0" w:space="0" w:color="auto"/>
          </w:divBdr>
        </w:div>
        <w:div w:id="1121338171">
          <w:marLeft w:val="0"/>
          <w:marRight w:val="0"/>
          <w:marTop w:val="0"/>
          <w:marBottom w:val="0"/>
          <w:divBdr>
            <w:top w:val="none" w:sz="0" w:space="0" w:color="auto"/>
            <w:left w:val="none" w:sz="0" w:space="0" w:color="auto"/>
            <w:bottom w:val="none" w:sz="0" w:space="0" w:color="auto"/>
            <w:right w:val="none" w:sz="0" w:space="0" w:color="auto"/>
          </w:divBdr>
        </w:div>
      </w:divsChild>
    </w:div>
    <w:div w:id="1607275896">
      <w:bodyDiv w:val="1"/>
      <w:marLeft w:val="0"/>
      <w:marRight w:val="0"/>
      <w:marTop w:val="0"/>
      <w:marBottom w:val="0"/>
      <w:divBdr>
        <w:top w:val="none" w:sz="0" w:space="0" w:color="auto"/>
        <w:left w:val="none" w:sz="0" w:space="0" w:color="auto"/>
        <w:bottom w:val="none" w:sz="0" w:space="0" w:color="auto"/>
        <w:right w:val="none" w:sz="0" w:space="0" w:color="auto"/>
      </w:divBdr>
    </w:div>
    <w:div w:id="1619219215">
      <w:bodyDiv w:val="1"/>
      <w:marLeft w:val="0"/>
      <w:marRight w:val="0"/>
      <w:marTop w:val="0"/>
      <w:marBottom w:val="0"/>
      <w:divBdr>
        <w:top w:val="none" w:sz="0" w:space="0" w:color="auto"/>
        <w:left w:val="none" w:sz="0" w:space="0" w:color="auto"/>
        <w:bottom w:val="none" w:sz="0" w:space="0" w:color="auto"/>
        <w:right w:val="none" w:sz="0" w:space="0" w:color="auto"/>
      </w:divBdr>
    </w:div>
    <w:div w:id="1848864692">
      <w:bodyDiv w:val="1"/>
      <w:marLeft w:val="0"/>
      <w:marRight w:val="0"/>
      <w:marTop w:val="0"/>
      <w:marBottom w:val="0"/>
      <w:divBdr>
        <w:top w:val="none" w:sz="0" w:space="0" w:color="auto"/>
        <w:left w:val="none" w:sz="0" w:space="0" w:color="auto"/>
        <w:bottom w:val="none" w:sz="0" w:space="0" w:color="auto"/>
        <w:right w:val="none" w:sz="0" w:space="0" w:color="auto"/>
      </w:divBdr>
    </w:div>
    <w:div w:id="1958170593">
      <w:bodyDiv w:val="1"/>
      <w:marLeft w:val="0"/>
      <w:marRight w:val="0"/>
      <w:marTop w:val="0"/>
      <w:marBottom w:val="0"/>
      <w:divBdr>
        <w:top w:val="none" w:sz="0" w:space="0" w:color="auto"/>
        <w:left w:val="none" w:sz="0" w:space="0" w:color="auto"/>
        <w:bottom w:val="none" w:sz="0" w:space="0" w:color="auto"/>
        <w:right w:val="none" w:sz="0" w:space="0" w:color="auto"/>
      </w:divBdr>
      <w:divsChild>
        <w:div w:id="663430794">
          <w:marLeft w:val="0"/>
          <w:marRight w:val="0"/>
          <w:marTop w:val="0"/>
          <w:marBottom w:val="0"/>
          <w:divBdr>
            <w:top w:val="none" w:sz="0" w:space="0" w:color="auto"/>
            <w:left w:val="none" w:sz="0" w:space="0" w:color="auto"/>
            <w:bottom w:val="none" w:sz="0" w:space="0" w:color="auto"/>
            <w:right w:val="none" w:sz="0" w:space="0" w:color="auto"/>
          </w:divBdr>
        </w:div>
        <w:div w:id="2012443095">
          <w:marLeft w:val="0"/>
          <w:marRight w:val="0"/>
          <w:marTop w:val="0"/>
          <w:marBottom w:val="0"/>
          <w:divBdr>
            <w:top w:val="none" w:sz="0" w:space="0" w:color="auto"/>
            <w:left w:val="none" w:sz="0" w:space="0" w:color="auto"/>
            <w:bottom w:val="none" w:sz="0" w:space="0" w:color="auto"/>
            <w:right w:val="none" w:sz="0" w:space="0" w:color="auto"/>
          </w:divBdr>
          <w:divsChild>
            <w:div w:id="1348144265">
              <w:marLeft w:val="0"/>
              <w:marRight w:val="0"/>
              <w:marTop w:val="0"/>
              <w:marBottom w:val="0"/>
              <w:divBdr>
                <w:top w:val="none" w:sz="0" w:space="0" w:color="auto"/>
                <w:left w:val="none" w:sz="0" w:space="0" w:color="auto"/>
                <w:bottom w:val="none" w:sz="0" w:space="0" w:color="auto"/>
                <w:right w:val="none" w:sz="0" w:space="0" w:color="auto"/>
              </w:divBdr>
              <w:divsChild>
                <w:div w:id="263417904">
                  <w:marLeft w:val="0"/>
                  <w:marRight w:val="0"/>
                  <w:marTop w:val="0"/>
                  <w:marBottom w:val="0"/>
                  <w:divBdr>
                    <w:top w:val="none" w:sz="0" w:space="0" w:color="auto"/>
                    <w:left w:val="none" w:sz="0" w:space="0" w:color="auto"/>
                    <w:bottom w:val="none" w:sz="0" w:space="0" w:color="auto"/>
                    <w:right w:val="none" w:sz="0" w:space="0" w:color="auto"/>
                  </w:divBdr>
                </w:div>
                <w:div w:id="465590355">
                  <w:marLeft w:val="0"/>
                  <w:marRight w:val="0"/>
                  <w:marTop w:val="0"/>
                  <w:marBottom w:val="0"/>
                  <w:divBdr>
                    <w:top w:val="none" w:sz="0" w:space="0" w:color="auto"/>
                    <w:left w:val="none" w:sz="0" w:space="0" w:color="auto"/>
                    <w:bottom w:val="none" w:sz="0" w:space="0" w:color="auto"/>
                    <w:right w:val="none" w:sz="0" w:space="0" w:color="auto"/>
                  </w:divBdr>
                </w:div>
                <w:div w:id="230576983">
                  <w:marLeft w:val="0"/>
                  <w:marRight w:val="0"/>
                  <w:marTop w:val="0"/>
                  <w:marBottom w:val="0"/>
                  <w:divBdr>
                    <w:top w:val="none" w:sz="0" w:space="0" w:color="auto"/>
                    <w:left w:val="none" w:sz="0" w:space="0" w:color="auto"/>
                    <w:bottom w:val="none" w:sz="0" w:space="0" w:color="auto"/>
                    <w:right w:val="none" w:sz="0" w:space="0" w:color="auto"/>
                  </w:divBdr>
                </w:div>
                <w:div w:id="108949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0889">
      <w:bodyDiv w:val="1"/>
      <w:marLeft w:val="0"/>
      <w:marRight w:val="0"/>
      <w:marTop w:val="0"/>
      <w:marBottom w:val="0"/>
      <w:divBdr>
        <w:top w:val="none" w:sz="0" w:space="0" w:color="auto"/>
        <w:left w:val="none" w:sz="0" w:space="0" w:color="auto"/>
        <w:bottom w:val="none" w:sz="0" w:space="0" w:color="auto"/>
        <w:right w:val="none" w:sz="0" w:space="0" w:color="auto"/>
      </w:divBdr>
    </w:div>
    <w:div w:id="210418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2341</Words>
  <Characters>12881</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2025-07-25T10:14:00Z</dcterms:created>
  <dcterms:modified xsi:type="dcterms:W3CDTF">2025-07-28T09:06:00Z</dcterms:modified>
</cp:coreProperties>
</file>